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375A9" w14:textId="77777777" w:rsidR="003650FA" w:rsidRPr="003650FA" w:rsidRDefault="003650FA" w:rsidP="003650FA">
      <w:pPr>
        <w:spacing w:after="0" w:line="240" w:lineRule="auto"/>
        <w:jc w:val="center"/>
        <w:rPr>
          <w:rFonts w:ascii="Arial" w:hAnsi="Arial" w:cs="Arial"/>
          <w:sz w:val="24"/>
          <w:szCs w:val="24"/>
        </w:rPr>
      </w:pPr>
      <w:r w:rsidRPr="003650FA">
        <w:rPr>
          <w:rFonts w:ascii="Arial" w:hAnsi="Arial" w:cs="Arial"/>
          <w:sz w:val="24"/>
          <w:szCs w:val="24"/>
        </w:rPr>
        <w:t>8.6.2016 Silver eEconomy Development Meeting in Ljubljana</w:t>
      </w:r>
    </w:p>
    <w:p w14:paraId="32423593" w14:textId="2EC08702" w:rsidR="00210116" w:rsidRPr="003650FA" w:rsidRDefault="003650FA" w:rsidP="003650FA">
      <w:pPr>
        <w:spacing w:after="0" w:line="240" w:lineRule="auto"/>
        <w:jc w:val="center"/>
        <w:rPr>
          <w:rFonts w:ascii="Arial" w:hAnsi="Arial" w:cs="Arial"/>
          <w:sz w:val="24"/>
          <w:szCs w:val="24"/>
        </w:rPr>
      </w:pPr>
      <w:hyperlink r:id="rId7" w:history="1">
        <w:r w:rsidRPr="003650FA">
          <w:rPr>
            <w:rStyle w:val="Hyperlink"/>
            <w:rFonts w:ascii="Arial" w:hAnsi="Arial" w:cs="Arial"/>
            <w:sz w:val="24"/>
            <w:szCs w:val="24"/>
          </w:rPr>
          <w:t>http://eregion.eu/8-6-2016-silver-economy-development-meeting-ljubljana</w:t>
        </w:r>
      </w:hyperlink>
    </w:p>
    <w:p w14:paraId="7DFAFE39" w14:textId="77777777" w:rsidR="003650FA" w:rsidRDefault="003650FA" w:rsidP="003650FA">
      <w:pPr>
        <w:spacing w:after="0" w:line="240" w:lineRule="auto"/>
        <w:jc w:val="center"/>
        <w:rPr>
          <w:rFonts w:ascii="Arial" w:hAnsi="Arial" w:cs="Arial"/>
        </w:rPr>
      </w:pPr>
    </w:p>
    <w:p w14:paraId="04788AE4" w14:textId="77777777" w:rsidR="00210116" w:rsidRPr="003650FA" w:rsidRDefault="00210116" w:rsidP="003650FA">
      <w:pPr>
        <w:spacing w:after="0"/>
        <w:jc w:val="center"/>
        <w:rPr>
          <w:rFonts w:ascii="Arial" w:hAnsi="Arial" w:cs="Arial"/>
          <w:b/>
          <w:sz w:val="32"/>
          <w:szCs w:val="24"/>
        </w:rPr>
      </w:pPr>
      <w:r w:rsidRPr="003650FA">
        <w:rPr>
          <w:rFonts w:ascii="Arial" w:hAnsi="Arial" w:cs="Arial"/>
          <w:b/>
          <w:sz w:val="32"/>
          <w:szCs w:val="24"/>
        </w:rPr>
        <w:t>Active and healthy ageing as a societal challenge</w:t>
      </w:r>
    </w:p>
    <w:p w14:paraId="310E1641" w14:textId="77777777" w:rsidR="00210116" w:rsidRDefault="00210116" w:rsidP="003650FA">
      <w:pPr>
        <w:spacing w:after="0" w:line="240" w:lineRule="auto"/>
        <w:jc w:val="center"/>
        <w:rPr>
          <w:rFonts w:ascii="Arial" w:hAnsi="Arial" w:cs="Arial"/>
        </w:rPr>
      </w:pPr>
    </w:p>
    <w:p w14:paraId="2680A74F" w14:textId="77777777" w:rsidR="00A0706A" w:rsidRPr="003650FA" w:rsidRDefault="00A0706A" w:rsidP="003650FA">
      <w:pPr>
        <w:spacing w:after="0" w:line="240" w:lineRule="auto"/>
        <w:jc w:val="center"/>
        <w:rPr>
          <w:rFonts w:ascii="Arial" w:hAnsi="Arial" w:cs="Arial"/>
          <w:sz w:val="24"/>
          <w:szCs w:val="24"/>
        </w:rPr>
      </w:pPr>
      <w:r w:rsidRPr="003650FA">
        <w:rPr>
          <w:rFonts w:ascii="Arial" w:hAnsi="Arial" w:cs="Arial"/>
          <w:sz w:val="24"/>
          <w:szCs w:val="24"/>
        </w:rPr>
        <w:t xml:space="preserve">Mag. Elda </w:t>
      </w:r>
      <w:proofErr w:type="spellStart"/>
      <w:r w:rsidRPr="003650FA">
        <w:rPr>
          <w:rFonts w:ascii="Arial" w:hAnsi="Arial" w:cs="Arial"/>
          <w:sz w:val="24"/>
          <w:szCs w:val="24"/>
        </w:rPr>
        <w:t>Gregorič</w:t>
      </w:r>
      <w:proofErr w:type="spellEnd"/>
      <w:r w:rsidRPr="003650FA">
        <w:rPr>
          <w:rFonts w:ascii="Arial" w:hAnsi="Arial" w:cs="Arial"/>
          <w:sz w:val="24"/>
          <w:szCs w:val="24"/>
        </w:rPr>
        <w:t xml:space="preserve"> </w:t>
      </w:r>
      <w:proofErr w:type="spellStart"/>
      <w:r w:rsidRPr="003650FA">
        <w:rPr>
          <w:rFonts w:ascii="Arial" w:hAnsi="Arial" w:cs="Arial"/>
          <w:sz w:val="24"/>
          <w:szCs w:val="24"/>
        </w:rPr>
        <w:t>Rogelj</w:t>
      </w:r>
      <w:proofErr w:type="spellEnd"/>
    </w:p>
    <w:p w14:paraId="11C905B9" w14:textId="10280F47" w:rsidR="00ED0537" w:rsidRPr="003650FA" w:rsidRDefault="00ED0537" w:rsidP="003650FA">
      <w:pPr>
        <w:spacing w:after="0" w:line="240" w:lineRule="auto"/>
        <w:jc w:val="center"/>
        <w:rPr>
          <w:rFonts w:ascii="Arial" w:hAnsi="Arial" w:cs="Arial"/>
          <w:sz w:val="24"/>
          <w:szCs w:val="24"/>
        </w:rPr>
      </w:pPr>
      <w:r w:rsidRPr="003650FA">
        <w:rPr>
          <w:rFonts w:ascii="Arial" w:hAnsi="Arial" w:cs="Arial"/>
          <w:sz w:val="24"/>
          <w:szCs w:val="24"/>
        </w:rPr>
        <w:t>Slovenian Third Age University</w:t>
      </w:r>
    </w:p>
    <w:p w14:paraId="6AC4431B" w14:textId="7F919C59" w:rsidR="00A0706A" w:rsidRPr="003650FA" w:rsidRDefault="003650FA" w:rsidP="003650FA">
      <w:pPr>
        <w:spacing w:after="0" w:line="240" w:lineRule="auto"/>
        <w:jc w:val="center"/>
        <w:rPr>
          <w:rFonts w:ascii="Arial" w:hAnsi="Arial" w:cs="Arial"/>
          <w:sz w:val="24"/>
          <w:szCs w:val="24"/>
        </w:rPr>
      </w:pPr>
      <w:hyperlink r:id="rId8" w:history="1">
        <w:r w:rsidRPr="003650FA">
          <w:rPr>
            <w:rStyle w:val="Hyperlink"/>
            <w:rFonts w:ascii="Arial" w:hAnsi="Arial" w:cs="Arial"/>
            <w:sz w:val="24"/>
            <w:szCs w:val="24"/>
          </w:rPr>
          <w:t>EldaRogelj@gmail.com</w:t>
        </w:r>
      </w:hyperlink>
    </w:p>
    <w:p w14:paraId="5C8C52A0" w14:textId="77777777" w:rsidR="00F518EE" w:rsidRPr="003650FA" w:rsidRDefault="00F518EE" w:rsidP="00210116">
      <w:pPr>
        <w:spacing w:after="0" w:line="240" w:lineRule="auto"/>
        <w:jc w:val="both"/>
        <w:rPr>
          <w:rFonts w:ascii="Arial" w:hAnsi="Arial" w:cs="Arial"/>
          <w:sz w:val="24"/>
          <w:szCs w:val="24"/>
        </w:rPr>
      </w:pPr>
    </w:p>
    <w:p w14:paraId="6BDEBD87" w14:textId="77777777" w:rsidR="003650FA" w:rsidRDefault="003650FA" w:rsidP="00975232">
      <w:pPr>
        <w:jc w:val="both"/>
        <w:rPr>
          <w:rFonts w:ascii="Arial" w:hAnsi="Arial" w:cs="Arial"/>
          <w:sz w:val="24"/>
          <w:szCs w:val="24"/>
        </w:rPr>
      </w:pPr>
    </w:p>
    <w:p w14:paraId="7A8C3714" w14:textId="2B5EB1AB" w:rsidR="0020577F" w:rsidRPr="00F518EE" w:rsidRDefault="00FA4B93" w:rsidP="00975232">
      <w:pPr>
        <w:jc w:val="both"/>
        <w:rPr>
          <w:rFonts w:ascii="Arial" w:hAnsi="Arial" w:cs="Arial"/>
          <w:sz w:val="24"/>
          <w:szCs w:val="24"/>
        </w:rPr>
      </w:pPr>
      <w:r w:rsidRPr="00F518EE">
        <w:rPr>
          <w:rFonts w:ascii="Arial" w:hAnsi="Arial" w:cs="Arial"/>
          <w:sz w:val="24"/>
          <w:szCs w:val="24"/>
        </w:rPr>
        <w:t>In the face of demographical trends, which are going to influence development and economic prosperity of a society,</w:t>
      </w:r>
      <w:r w:rsidR="004E2CA1" w:rsidRPr="00F518EE">
        <w:rPr>
          <w:rFonts w:ascii="Arial" w:hAnsi="Arial" w:cs="Arial"/>
          <w:sz w:val="24"/>
          <w:szCs w:val="24"/>
        </w:rPr>
        <w:t xml:space="preserve"> the ageing of the population is a</w:t>
      </w:r>
      <w:r w:rsidRPr="00F518EE">
        <w:rPr>
          <w:rFonts w:ascii="Arial" w:hAnsi="Arial" w:cs="Arial"/>
          <w:sz w:val="24"/>
          <w:szCs w:val="24"/>
        </w:rPr>
        <w:t xml:space="preserve"> key challenge of 21. </w:t>
      </w:r>
      <w:proofErr w:type="gramStart"/>
      <w:r w:rsidRPr="00F518EE">
        <w:rPr>
          <w:rFonts w:ascii="Arial" w:hAnsi="Arial" w:cs="Arial"/>
          <w:sz w:val="24"/>
          <w:szCs w:val="24"/>
        </w:rPr>
        <w:t>century</w:t>
      </w:r>
      <w:proofErr w:type="gramEnd"/>
      <w:r w:rsidRPr="00F518EE">
        <w:rPr>
          <w:rFonts w:ascii="Arial" w:hAnsi="Arial" w:cs="Arial"/>
          <w:sz w:val="24"/>
          <w:szCs w:val="24"/>
        </w:rPr>
        <w:t xml:space="preserve">. </w:t>
      </w:r>
      <w:r w:rsidR="00E444BF" w:rsidRPr="00F518EE">
        <w:rPr>
          <w:rFonts w:ascii="Arial" w:hAnsi="Arial" w:cs="Arial"/>
          <w:sz w:val="24"/>
          <w:szCs w:val="24"/>
        </w:rPr>
        <w:t xml:space="preserve">Lengthening of life expectancy </w:t>
      </w:r>
      <w:r w:rsidR="003879F4" w:rsidRPr="00F518EE">
        <w:rPr>
          <w:rFonts w:ascii="Arial" w:hAnsi="Arial" w:cs="Arial"/>
          <w:sz w:val="24"/>
          <w:szCs w:val="24"/>
        </w:rPr>
        <w:t xml:space="preserve">is an important achievement of </w:t>
      </w:r>
      <w:r w:rsidR="00464E34" w:rsidRPr="00F518EE">
        <w:rPr>
          <w:rFonts w:ascii="Arial" w:hAnsi="Arial" w:cs="Arial"/>
          <w:sz w:val="24"/>
          <w:szCs w:val="24"/>
        </w:rPr>
        <w:t>developed</w:t>
      </w:r>
      <w:r w:rsidR="003879F4" w:rsidRPr="00F518EE">
        <w:rPr>
          <w:rFonts w:ascii="Arial" w:hAnsi="Arial" w:cs="Arial"/>
          <w:sz w:val="24"/>
          <w:szCs w:val="24"/>
        </w:rPr>
        <w:t xml:space="preserve"> countries, including Slovenia. Slovenians are expected to live on average at least 2 years longer in the next 15 years. Simultaneously there is going to be 13 percentage point less of active population at 2050. (Source: Statistical Office Republic of Slovenia). </w:t>
      </w:r>
    </w:p>
    <w:p w14:paraId="2BAC9146" w14:textId="138C8468" w:rsidR="009121AA" w:rsidRPr="00F518EE" w:rsidRDefault="009121AA" w:rsidP="00975232">
      <w:pPr>
        <w:jc w:val="both"/>
        <w:rPr>
          <w:rFonts w:ascii="Arial" w:hAnsi="Arial" w:cs="Arial"/>
          <w:sz w:val="24"/>
          <w:szCs w:val="24"/>
        </w:rPr>
      </w:pPr>
      <w:r w:rsidRPr="00F518EE">
        <w:rPr>
          <w:rFonts w:ascii="Arial" w:hAnsi="Arial" w:cs="Arial"/>
          <w:sz w:val="24"/>
          <w:szCs w:val="24"/>
        </w:rPr>
        <w:t>In Slovenia the main question regarding the economical aspect of ageing is a reform on social security, because of a pressure on public finance.</w:t>
      </w:r>
      <w:r w:rsidR="001C3E5F" w:rsidRPr="00F518EE">
        <w:rPr>
          <w:rFonts w:ascii="Arial" w:hAnsi="Arial" w:cs="Arial"/>
          <w:sz w:val="24"/>
          <w:szCs w:val="24"/>
        </w:rPr>
        <w:t xml:space="preserve"> In strategical documents</w:t>
      </w:r>
      <w:r w:rsidRPr="00F518EE">
        <w:rPr>
          <w:rFonts w:ascii="Arial" w:hAnsi="Arial" w:cs="Arial"/>
          <w:sz w:val="24"/>
          <w:szCs w:val="24"/>
        </w:rPr>
        <w:t xml:space="preserve"> </w:t>
      </w:r>
      <w:r w:rsidR="001C3E5F" w:rsidRPr="00F518EE">
        <w:rPr>
          <w:rFonts w:ascii="Arial" w:hAnsi="Arial" w:cs="Arial"/>
          <w:sz w:val="24"/>
          <w:szCs w:val="24"/>
        </w:rPr>
        <w:t>we can see highlighted</w:t>
      </w:r>
      <w:r w:rsidR="003B7701" w:rsidRPr="00F518EE">
        <w:rPr>
          <w:rFonts w:ascii="Arial" w:hAnsi="Arial" w:cs="Arial"/>
          <w:sz w:val="24"/>
          <w:szCs w:val="24"/>
        </w:rPr>
        <w:t xml:space="preserve"> changes in the labor market, the decline of the working age population, the weakening the productivity of the </w:t>
      </w:r>
      <w:r w:rsidR="00975232" w:rsidRPr="00F518EE">
        <w:rPr>
          <w:rFonts w:ascii="Arial" w:hAnsi="Arial" w:cs="Arial"/>
          <w:sz w:val="24"/>
          <w:szCs w:val="24"/>
        </w:rPr>
        <w:t>labor</w:t>
      </w:r>
      <w:r w:rsidR="00975232">
        <w:rPr>
          <w:rFonts w:ascii="Arial" w:hAnsi="Arial" w:cs="Arial"/>
          <w:sz w:val="24"/>
          <w:szCs w:val="24"/>
        </w:rPr>
        <w:t xml:space="preserve"> </w:t>
      </w:r>
      <w:r w:rsidR="003B7701" w:rsidRPr="00F518EE">
        <w:rPr>
          <w:rFonts w:ascii="Arial" w:hAnsi="Arial" w:cs="Arial"/>
          <w:sz w:val="24"/>
          <w:szCs w:val="24"/>
        </w:rPr>
        <w:t>force</w:t>
      </w:r>
      <w:r w:rsidR="001C3E5F" w:rsidRPr="00F518EE">
        <w:rPr>
          <w:rFonts w:ascii="Arial" w:hAnsi="Arial" w:cs="Arial"/>
          <w:sz w:val="24"/>
          <w:szCs w:val="24"/>
        </w:rPr>
        <w:t>, saving rates, pressur</w:t>
      </w:r>
      <w:r w:rsidR="00E444BF" w:rsidRPr="00F518EE">
        <w:rPr>
          <w:rFonts w:ascii="Arial" w:hAnsi="Arial" w:cs="Arial"/>
          <w:sz w:val="24"/>
          <w:szCs w:val="24"/>
        </w:rPr>
        <w:t>e on a public finance, pension</w:t>
      </w:r>
      <w:r w:rsidR="001C3E5F" w:rsidRPr="00F518EE">
        <w:rPr>
          <w:rFonts w:ascii="Arial" w:hAnsi="Arial" w:cs="Arial"/>
          <w:sz w:val="24"/>
          <w:szCs w:val="24"/>
        </w:rPr>
        <w:t xml:space="preserve"> and health funds. Slovenia has one of the lowest employment rates of older workers (55-64 years)</w:t>
      </w:r>
      <w:r w:rsidR="002C0644" w:rsidRPr="00F518EE">
        <w:rPr>
          <w:rFonts w:ascii="Arial" w:hAnsi="Arial" w:cs="Arial"/>
          <w:sz w:val="24"/>
          <w:szCs w:val="24"/>
        </w:rPr>
        <w:t xml:space="preserve">, which impact long term sustainability of public funds, especially pensions. </w:t>
      </w:r>
    </w:p>
    <w:p w14:paraId="2B58F2C5" w14:textId="77777777" w:rsidR="00F518EE" w:rsidRDefault="00E444BF" w:rsidP="00975232">
      <w:pPr>
        <w:jc w:val="both"/>
        <w:rPr>
          <w:rFonts w:ascii="Arial" w:hAnsi="Arial" w:cs="Arial"/>
          <w:sz w:val="24"/>
          <w:szCs w:val="24"/>
        </w:rPr>
      </w:pPr>
      <w:r w:rsidRPr="00F518EE">
        <w:rPr>
          <w:rFonts w:ascii="Arial" w:hAnsi="Arial" w:cs="Arial"/>
          <w:sz w:val="24"/>
          <w:szCs w:val="24"/>
        </w:rPr>
        <w:t>In the recent period,</w:t>
      </w:r>
      <w:r w:rsidR="00407BBC" w:rsidRPr="00F518EE">
        <w:rPr>
          <w:rFonts w:ascii="Arial" w:hAnsi="Arial" w:cs="Arial"/>
          <w:sz w:val="24"/>
          <w:szCs w:val="24"/>
        </w:rPr>
        <w:t xml:space="preserve"> due to economic crisis, there are loud warnings on fiscal sustainability. As an example I quote the findings of the document </w:t>
      </w:r>
      <w:r w:rsidR="00407BBC" w:rsidRPr="00F518EE">
        <w:rPr>
          <w:rFonts w:ascii="Arial" w:hAnsi="Arial" w:cs="Arial"/>
          <w:i/>
          <w:sz w:val="24"/>
          <w:szCs w:val="24"/>
        </w:rPr>
        <w:t xml:space="preserve">Demographic changes and their economic and social consequences, Umar, 2015, </w:t>
      </w:r>
      <w:r w:rsidR="005330A7" w:rsidRPr="00F518EE">
        <w:rPr>
          <w:rFonts w:ascii="Arial" w:hAnsi="Arial" w:cs="Arial"/>
          <w:sz w:val="24"/>
          <w:szCs w:val="24"/>
        </w:rPr>
        <w:t xml:space="preserve">which focuses on the demographic projection and the impact of aging in Slovenian </w:t>
      </w:r>
      <w:r w:rsidR="00CC2A70" w:rsidRPr="00F518EE">
        <w:rPr>
          <w:rFonts w:ascii="Arial" w:hAnsi="Arial" w:cs="Arial"/>
          <w:sz w:val="24"/>
          <w:szCs w:val="24"/>
        </w:rPr>
        <w:t>labor</w:t>
      </w:r>
      <w:r w:rsidR="005330A7" w:rsidRPr="00F518EE">
        <w:rPr>
          <w:rFonts w:ascii="Arial" w:hAnsi="Arial" w:cs="Arial"/>
          <w:sz w:val="24"/>
          <w:szCs w:val="24"/>
        </w:rPr>
        <w:t xml:space="preserve"> market, </w:t>
      </w:r>
      <w:proofErr w:type="gramStart"/>
      <w:r w:rsidR="005330A7" w:rsidRPr="00F518EE">
        <w:rPr>
          <w:rFonts w:ascii="Arial" w:hAnsi="Arial" w:cs="Arial"/>
          <w:sz w:val="24"/>
          <w:szCs w:val="24"/>
        </w:rPr>
        <w:t>education</w:t>
      </w:r>
      <w:proofErr w:type="gramEnd"/>
      <w:r w:rsidR="005330A7" w:rsidRPr="00F518EE">
        <w:rPr>
          <w:rFonts w:ascii="Arial" w:hAnsi="Arial" w:cs="Arial"/>
          <w:sz w:val="24"/>
          <w:szCs w:val="24"/>
        </w:rPr>
        <w:t>, public</w:t>
      </w:r>
      <w:r w:rsidR="003B7701" w:rsidRPr="00F518EE">
        <w:rPr>
          <w:rFonts w:ascii="Arial" w:hAnsi="Arial" w:cs="Arial"/>
          <w:sz w:val="24"/>
          <w:szCs w:val="24"/>
        </w:rPr>
        <w:t xml:space="preserve"> expenditure and also spatial and</w:t>
      </w:r>
      <w:r w:rsidR="000777E7" w:rsidRPr="00F518EE">
        <w:rPr>
          <w:rFonts w:ascii="Arial" w:hAnsi="Arial" w:cs="Arial"/>
          <w:sz w:val="24"/>
          <w:szCs w:val="24"/>
        </w:rPr>
        <w:t xml:space="preserve"> regional affairs. These</w:t>
      </w:r>
      <w:r w:rsidR="005330A7" w:rsidRPr="00F518EE">
        <w:rPr>
          <w:rFonts w:ascii="Arial" w:hAnsi="Arial" w:cs="Arial"/>
          <w:sz w:val="24"/>
          <w:szCs w:val="24"/>
        </w:rPr>
        <w:t xml:space="preserve"> estimates are based on the limiting factors for economic growth, such as reducing number of working capacity, lowering of productivity, lessening of funding sources and growth of social protection expenditure. Besides all that, Slovenian companies do not plan any measures on prolonging working activity of elders. </w:t>
      </w:r>
    </w:p>
    <w:p w14:paraId="5A37E9E1" w14:textId="42CB5B22" w:rsidR="005330A7" w:rsidRPr="00F518EE" w:rsidRDefault="00AF15BC" w:rsidP="00975232">
      <w:pPr>
        <w:jc w:val="both"/>
        <w:rPr>
          <w:rFonts w:ascii="Arial" w:hAnsi="Arial" w:cs="Arial"/>
          <w:sz w:val="24"/>
          <w:szCs w:val="24"/>
        </w:rPr>
      </w:pPr>
      <w:r w:rsidRPr="00F518EE">
        <w:rPr>
          <w:rFonts w:ascii="Arial" w:hAnsi="Arial" w:cs="Arial"/>
          <w:sz w:val="24"/>
          <w:szCs w:val="24"/>
        </w:rPr>
        <w:t xml:space="preserve">In </w:t>
      </w:r>
      <w:r w:rsidR="00E444BF" w:rsidRPr="00F518EE">
        <w:rPr>
          <w:rFonts w:ascii="Arial" w:hAnsi="Arial" w:cs="Arial"/>
          <w:sz w:val="24"/>
          <w:szCs w:val="24"/>
        </w:rPr>
        <w:t>the strategic</w:t>
      </w:r>
      <w:r w:rsidRPr="00F518EE">
        <w:rPr>
          <w:rFonts w:ascii="Arial" w:hAnsi="Arial" w:cs="Arial"/>
          <w:sz w:val="24"/>
          <w:szCs w:val="24"/>
        </w:rPr>
        <w:t xml:space="preserve"> development documents and in general there is relatively </w:t>
      </w:r>
      <w:r w:rsidR="00975232" w:rsidRPr="00F518EE">
        <w:rPr>
          <w:rFonts w:ascii="Arial" w:hAnsi="Arial" w:cs="Arial"/>
          <w:sz w:val="24"/>
          <w:szCs w:val="24"/>
        </w:rPr>
        <w:t>weak attention</w:t>
      </w:r>
      <w:r w:rsidRPr="00F518EE">
        <w:rPr>
          <w:rFonts w:ascii="Arial" w:hAnsi="Arial" w:cs="Arial"/>
          <w:sz w:val="24"/>
          <w:szCs w:val="24"/>
        </w:rPr>
        <w:t xml:space="preserve"> to the societal challenge, how in terms of demographic trends and the reduction of the active population identify opportunities to maintain and promote economic growth</w:t>
      </w:r>
      <w:r w:rsidR="005330A7" w:rsidRPr="00F518EE">
        <w:rPr>
          <w:rFonts w:ascii="Arial" w:hAnsi="Arial" w:cs="Arial"/>
          <w:sz w:val="24"/>
          <w:szCs w:val="24"/>
        </w:rPr>
        <w:t>. With the growth in the number and proportion of older generation there are new opportunities for economic growth, that need to be recognized</w:t>
      </w:r>
      <w:r w:rsidR="00B34A20" w:rsidRPr="00F518EE">
        <w:rPr>
          <w:rFonts w:ascii="Arial" w:hAnsi="Arial" w:cs="Arial"/>
          <w:sz w:val="24"/>
          <w:szCs w:val="24"/>
        </w:rPr>
        <w:t xml:space="preserve"> and</w:t>
      </w:r>
      <w:r w:rsidR="005330A7" w:rsidRPr="00F518EE">
        <w:rPr>
          <w:rFonts w:ascii="Arial" w:hAnsi="Arial" w:cs="Arial"/>
          <w:sz w:val="24"/>
          <w:szCs w:val="24"/>
        </w:rPr>
        <w:t xml:space="preserve"> </w:t>
      </w:r>
      <w:r w:rsidR="00B34A20" w:rsidRPr="00F518EE">
        <w:rPr>
          <w:rFonts w:ascii="Arial" w:hAnsi="Arial" w:cs="Arial"/>
          <w:sz w:val="24"/>
          <w:szCs w:val="24"/>
        </w:rPr>
        <w:t>highlighted</w:t>
      </w:r>
      <w:r w:rsidR="005330A7" w:rsidRPr="00F518EE">
        <w:rPr>
          <w:rFonts w:ascii="Arial" w:hAnsi="Arial" w:cs="Arial"/>
          <w:sz w:val="24"/>
          <w:szCs w:val="24"/>
        </w:rPr>
        <w:t xml:space="preserve"> </w:t>
      </w:r>
      <w:r w:rsidR="00B34A20" w:rsidRPr="00F518EE">
        <w:rPr>
          <w:rFonts w:ascii="Arial" w:hAnsi="Arial" w:cs="Arial"/>
          <w:sz w:val="24"/>
          <w:szCs w:val="24"/>
        </w:rPr>
        <w:t xml:space="preserve">to be </w:t>
      </w:r>
      <w:r w:rsidR="005330A7" w:rsidRPr="00F518EE">
        <w:rPr>
          <w:rFonts w:ascii="Arial" w:hAnsi="Arial" w:cs="Arial"/>
          <w:sz w:val="24"/>
          <w:szCs w:val="24"/>
        </w:rPr>
        <w:t xml:space="preserve">intergenerational </w:t>
      </w:r>
      <w:r w:rsidR="00B34A20" w:rsidRPr="00F518EE">
        <w:rPr>
          <w:rFonts w:ascii="Arial" w:hAnsi="Arial" w:cs="Arial"/>
          <w:sz w:val="24"/>
          <w:szCs w:val="24"/>
        </w:rPr>
        <w:t xml:space="preserve">beneficial. </w:t>
      </w:r>
      <w:r w:rsidR="00E444BF" w:rsidRPr="00F518EE">
        <w:rPr>
          <w:rFonts w:ascii="Arial" w:hAnsi="Arial" w:cs="Arial"/>
          <w:sz w:val="24"/>
          <w:szCs w:val="24"/>
        </w:rPr>
        <w:t xml:space="preserve">In Europe we have </w:t>
      </w:r>
      <w:r w:rsidR="00975232" w:rsidRPr="00F518EE">
        <w:rPr>
          <w:rFonts w:ascii="Arial" w:hAnsi="Arial" w:cs="Arial"/>
          <w:sz w:val="24"/>
          <w:szCs w:val="24"/>
        </w:rPr>
        <w:t>approx.</w:t>
      </w:r>
      <w:r w:rsidR="00E444BF" w:rsidRPr="00F518EE">
        <w:rPr>
          <w:rFonts w:ascii="Arial" w:hAnsi="Arial" w:cs="Arial"/>
          <w:sz w:val="24"/>
          <w:szCs w:val="24"/>
        </w:rPr>
        <w:t xml:space="preserve"> 25 % of retired population, in S</w:t>
      </w:r>
      <w:r w:rsidR="00756038">
        <w:rPr>
          <w:rFonts w:ascii="Arial" w:hAnsi="Arial" w:cs="Arial"/>
          <w:sz w:val="24"/>
          <w:szCs w:val="24"/>
        </w:rPr>
        <w:t>l</w:t>
      </w:r>
      <w:r w:rsidR="00E444BF" w:rsidRPr="00F518EE">
        <w:rPr>
          <w:rFonts w:ascii="Arial" w:hAnsi="Arial" w:cs="Arial"/>
          <w:sz w:val="24"/>
          <w:szCs w:val="24"/>
        </w:rPr>
        <w:t>ovenia almost the same</w:t>
      </w:r>
      <w:r w:rsidR="001C77F8">
        <w:rPr>
          <w:rFonts w:ascii="Arial" w:hAnsi="Arial" w:cs="Arial"/>
          <w:sz w:val="24"/>
          <w:szCs w:val="24"/>
        </w:rPr>
        <w:t>, and they are important segment of consumer</w:t>
      </w:r>
      <w:r w:rsidR="00794D3C" w:rsidRPr="00F518EE">
        <w:rPr>
          <w:rFonts w:ascii="Arial" w:hAnsi="Arial" w:cs="Arial"/>
          <w:sz w:val="24"/>
          <w:szCs w:val="24"/>
        </w:rPr>
        <w:t xml:space="preserve">, despite their lower income. </w:t>
      </w:r>
      <w:r w:rsidR="00CF2FE0" w:rsidRPr="00F518EE">
        <w:rPr>
          <w:rFonts w:ascii="Arial" w:hAnsi="Arial" w:cs="Arial"/>
          <w:sz w:val="24"/>
          <w:szCs w:val="24"/>
        </w:rPr>
        <w:t xml:space="preserve">They influence on increase demand for services and goods related to specific needs of elders. </w:t>
      </w:r>
      <w:r w:rsidR="00752FDC" w:rsidRPr="00F518EE">
        <w:rPr>
          <w:rFonts w:ascii="Arial" w:hAnsi="Arial" w:cs="Arial"/>
          <w:sz w:val="24"/>
          <w:szCs w:val="24"/>
        </w:rPr>
        <w:t>Companies have to identify opportunities in “silver economy” and</w:t>
      </w:r>
      <w:r w:rsidR="00F518EE">
        <w:rPr>
          <w:rFonts w:ascii="Arial" w:hAnsi="Arial" w:cs="Arial"/>
          <w:sz w:val="24"/>
          <w:szCs w:val="24"/>
        </w:rPr>
        <w:t xml:space="preserve"> to</w:t>
      </w:r>
      <w:r w:rsidR="00752FDC" w:rsidRPr="00F518EE">
        <w:rPr>
          <w:rFonts w:ascii="Arial" w:hAnsi="Arial" w:cs="Arial"/>
          <w:sz w:val="24"/>
          <w:szCs w:val="24"/>
        </w:rPr>
        <w:t xml:space="preserve"> focus on development of products that address the need of elderly consumers.</w:t>
      </w:r>
      <w:r w:rsidR="002258DF" w:rsidRPr="00F518EE">
        <w:rPr>
          <w:rFonts w:ascii="Arial" w:hAnsi="Arial" w:cs="Arial"/>
          <w:sz w:val="24"/>
          <w:szCs w:val="24"/>
        </w:rPr>
        <w:t xml:space="preserve"> It is essential to engage them at the phase </w:t>
      </w:r>
      <w:r w:rsidR="00CC2A70" w:rsidRPr="00F518EE">
        <w:rPr>
          <w:rFonts w:ascii="Arial" w:hAnsi="Arial" w:cs="Arial"/>
          <w:sz w:val="24"/>
          <w:szCs w:val="24"/>
        </w:rPr>
        <w:t>of creating</w:t>
      </w:r>
      <w:r w:rsidR="002258DF" w:rsidRPr="00F518EE">
        <w:rPr>
          <w:rFonts w:ascii="Arial" w:hAnsi="Arial" w:cs="Arial"/>
          <w:sz w:val="24"/>
          <w:szCs w:val="24"/>
        </w:rPr>
        <w:t xml:space="preserve">, developing and marketing of it. </w:t>
      </w:r>
    </w:p>
    <w:p w14:paraId="4F14F224" w14:textId="65D4D0AA" w:rsidR="00C67817" w:rsidRPr="00F518EE" w:rsidRDefault="00C67817" w:rsidP="00975232">
      <w:pPr>
        <w:jc w:val="both"/>
        <w:rPr>
          <w:rFonts w:ascii="Arial" w:hAnsi="Arial" w:cs="Arial"/>
          <w:sz w:val="24"/>
          <w:szCs w:val="24"/>
        </w:rPr>
      </w:pPr>
      <w:r w:rsidRPr="00F518EE">
        <w:rPr>
          <w:rFonts w:ascii="Arial" w:hAnsi="Arial" w:cs="Arial"/>
          <w:sz w:val="24"/>
          <w:szCs w:val="24"/>
        </w:rPr>
        <w:lastRenderedPageBreak/>
        <w:t xml:space="preserve">The role of a state and its institutions are crucial, because they can introduce incentives for </w:t>
      </w:r>
      <w:r w:rsidR="00E444BF" w:rsidRPr="00F518EE">
        <w:rPr>
          <w:rFonts w:ascii="Arial" w:hAnsi="Arial" w:cs="Arial"/>
          <w:sz w:val="24"/>
          <w:szCs w:val="24"/>
        </w:rPr>
        <w:t xml:space="preserve">companies </w:t>
      </w:r>
      <w:r w:rsidRPr="00F518EE">
        <w:rPr>
          <w:rFonts w:ascii="Arial" w:hAnsi="Arial" w:cs="Arial"/>
          <w:sz w:val="24"/>
          <w:szCs w:val="24"/>
        </w:rPr>
        <w:t xml:space="preserve">that are promoters of accelerated “silver economy”. Namely, main areas being: </w:t>
      </w:r>
    </w:p>
    <w:p w14:paraId="6E21659B" w14:textId="171B19A2" w:rsidR="00C67817" w:rsidRPr="00F518EE" w:rsidRDefault="00B35D55" w:rsidP="00975232">
      <w:pPr>
        <w:pStyle w:val="ListParagraph"/>
        <w:numPr>
          <w:ilvl w:val="0"/>
          <w:numId w:val="3"/>
        </w:numPr>
        <w:jc w:val="both"/>
        <w:rPr>
          <w:rFonts w:ascii="Arial" w:hAnsi="Arial" w:cs="Arial"/>
          <w:sz w:val="24"/>
          <w:szCs w:val="24"/>
        </w:rPr>
      </w:pPr>
      <w:r w:rsidRPr="00F518EE">
        <w:rPr>
          <w:rFonts w:ascii="Arial" w:hAnsi="Arial" w:cs="Arial"/>
          <w:sz w:val="24"/>
          <w:szCs w:val="24"/>
        </w:rPr>
        <w:t>Incentives for information and communication literacy and</w:t>
      </w:r>
      <w:r w:rsidR="00CC2A70" w:rsidRPr="00F518EE">
        <w:rPr>
          <w:rFonts w:ascii="Arial" w:hAnsi="Arial" w:cs="Arial"/>
          <w:sz w:val="24"/>
          <w:szCs w:val="24"/>
        </w:rPr>
        <w:t xml:space="preserve"> e - skills for the elderly (Slovenia is behind</w:t>
      </w:r>
      <w:r w:rsidRPr="00F518EE">
        <w:rPr>
          <w:rFonts w:ascii="Arial" w:hAnsi="Arial" w:cs="Arial"/>
          <w:sz w:val="24"/>
          <w:szCs w:val="24"/>
        </w:rPr>
        <w:t xml:space="preserve"> </w:t>
      </w:r>
      <w:r w:rsidR="00CC2A70" w:rsidRPr="00F518EE">
        <w:rPr>
          <w:rFonts w:ascii="Arial" w:hAnsi="Arial" w:cs="Arial"/>
          <w:sz w:val="24"/>
          <w:szCs w:val="24"/>
        </w:rPr>
        <w:t>in the area of internet use in older generation</w:t>
      </w:r>
      <w:r w:rsidR="00975232">
        <w:rPr>
          <w:rFonts w:ascii="Arial" w:hAnsi="Arial" w:cs="Arial"/>
          <w:sz w:val="24"/>
          <w:szCs w:val="24"/>
        </w:rPr>
        <w:t xml:space="preserve"> – 72 % lower than EU average);</w:t>
      </w:r>
    </w:p>
    <w:p w14:paraId="7D5DA5E6" w14:textId="0079563B" w:rsidR="00CC2A70" w:rsidRPr="00F518EE" w:rsidRDefault="00A33375" w:rsidP="00975232">
      <w:pPr>
        <w:pStyle w:val="ListParagraph"/>
        <w:numPr>
          <w:ilvl w:val="0"/>
          <w:numId w:val="3"/>
        </w:numPr>
        <w:jc w:val="both"/>
        <w:rPr>
          <w:rFonts w:ascii="Arial" w:hAnsi="Arial" w:cs="Arial"/>
          <w:sz w:val="24"/>
          <w:szCs w:val="24"/>
        </w:rPr>
      </w:pPr>
      <w:r w:rsidRPr="00F518EE">
        <w:rPr>
          <w:rFonts w:ascii="Arial" w:hAnsi="Arial" w:cs="Arial"/>
          <w:sz w:val="24"/>
          <w:szCs w:val="24"/>
        </w:rPr>
        <w:t>Job creation in the service sector in the face of de-institutionalization and the development of "community centers" (inter-generational, family and day care centers), mo</w:t>
      </w:r>
      <w:r w:rsidR="00F518EE">
        <w:rPr>
          <w:rFonts w:ascii="Arial" w:hAnsi="Arial" w:cs="Arial"/>
          <w:sz w:val="24"/>
          <w:szCs w:val="24"/>
        </w:rPr>
        <w:t>bile services and home services</w:t>
      </w:r>
      <w:r w:rsidR="00975232">
        <w:rPr>
          <w:rFonts w:ascii="Arial" w:hAnsi="Arial" w:cs="Arial"/>
          <w:sz w:val="24"/>
          <w:szCs w:val="24"/>
        </w:rPr>
        <w:t>;</w:t>
      </w:r>
    </w:p>
    <w:p w14:paraId="230BB0ED" w14:textId="6AC2D8F7" w:rsidR="00A33375" w:rsidRPr="00F518EE" w:rsidRDefault="00A33375" w:rsidP="00975232">
      <w:pPr>
        <w:pStyle w:val="ListParagraph"/>
        <w:numPr>
          <w:ilvl w:val="0"/>
          <w:numId w:val="3"/>
        </w:numPr>
        <w:jc w:val="both"/>
        <w:rPr>
          <w:rFonts w:ascii="Arial" w:hAnsi="Arial" w:cs="Arial"/>
          <w:sz w:val="24"/>
          <w:szCs w:val="24"/>
        </w:rPr>
      </w:pPr>
      <w:r w:rsidRPr="00F518EE">
        <w:rPr>
          <w:rFonts w:ascii="Arial" w:hAnsi="Arial" w:cs="Arial"/>
          <w:sz w:val="24"/>
          <w:szCs w:val="24"/>
        </w:rPr>
        <w:t xml:space="preserve">Contributions to the development of specific products for the elderly and for the creation of a network of </w:t>
      </w:r>
      <w:r w:rsidR="00975232">
        <w:rPr>
          <w:rFonts w:ascii="Arial" w:hAnsi="Arial" w:cs="Arial"/>
          <w:sz w:val="24"/>
          <w:szCs w:val="24"/>
        </w:rPr>
        <w:t>services;</w:t>
      </w:r>
    </w:p>
    <w:p w14:paraId="128F2D1F" w14:textId="3364E2A5" w:rsidR="00A33375" w:rsidRPr="00F518EE" w:rsidRDefault="00A33375" w:rsidP="00975232">
      <w:pPr>
        <w:pStyle w:val="ListParagraph"/>
        <w:numPr>
          <w:ilvl w:val="0"/>
          <w:numId w:val="3"/>
        </w:numPr>
        <w:jc w:val="both"/>
        <w:rPr>
          <w:rFonts w:ascii="Arial" w:hAnsi="Arial" w:cs="Arial"/>
          <w:sz w:val="24"/>
          <w:szCs w:val="24"/>
        </w:rPr>
      </w:pPr>
      <w:r w:rsidRPr="00F518EE">
        <w:rPr>
          <w:rFonts w:ascii="Arial" w:hAnsi="Arial" w:cs="Arial"/>
          <w:sz w:val="24"/>
          <w:szCs w:val="24"/>
        </w:rPr>
        <w:t xml:space="preserve">Promoting flexible forms of employment in which </w:t>
      </w:r>
      <w:r w:rsidR="006C1353" w:rsidRPr="00F518EE">
        <w:rPr>
          <w:rFonts w:ascii="Arial" w:hAnsi="Arial" w:cs="Arial"/>
          <w:sz w:val="24"/>
          <w:szCs w:val="24"/>
        </w:rPr>
        <w:t>we could include elderly</w:t>
      </w:r>
      <w:r w:rsidRPr="00F518EE">
        <w:rPr>
          <w:rFonts w:ascii="Arial" w:hAnsi="Arial" w:cs="Arial"/>
          <w:sz w:val="24"/>
          <w:szCs w:val="24"/>
        </w:rPr>
        <w:t xml:space="preserve"> with incentives for employers to integrate </w:t>
      </w:r>
      <w:r w:rsidR="006C1353" w:rsidRPr="00F518EE">
        <w:rPr>
          <w:rFonts w:ascii="Arial" w:hAnsi="Arial" w:cs="Arial"/>
          <w:sz w:val="24"/>
          <w:szCs w:val="24"/>
        </w:rPr>
        <w:t xml:space="preserve">them at </w:t>
      </w:r>
      <w:r w:rsidRPr="00F518EE">
        <w:rPr>
          <w:rFonts w:ascii="Arial" w:hAnsi="Arial" w:cs="Arial"/>
          <w:sz w:val="24"/>
          <w:szCs w:val="24"/>
        </w:rPr>
        <w:t xml:space="preserve">projects </w:t>
      </w:r>
      <w:r w:rsidR="006C1353" w:rsidRPr="00F518EE">
        <w:rPr>
          <w:rFonts w:ascii="Arial" w:hAnsi="Arial" w:cs="Arial"/>
          <w:sz w:val="24"/>
          <w:szCs w:val="24"/>
        </w:rPr>
        <w:t xml:space="preserve">for </w:t>
      </w:r>
      <w:r w:rsidRPr="00F518EE">
        <w:rPr>
          <w:rFonts w:ascii="Arial" w:hAnsi="Arial" w:cs="Arial"/>
          <w:sz w:val="24"/>
          <w:szCs w:val="24"/>
        </w:rPr>
        <w:t xml:space="preserve">which </w:t>
      </w:r>
      <w:r w:rsidR="006C1353" w:rsidRPr="00F518EE">
        <w:rPr>
          <w:rFonts w:ascii="Arial" w:hAnsi="Arial" w:cs="Arial"/>
          <w:sz w:val="24"/>
          <w:szCs w:val="24"/>
        </w:rPr>
        <w:t xml:space="preserve">they </w:t>
      </w:r>
      <w:r w:rsidR="00975232">
        <w:rPr>
          <w:rFonts w:ascii="Arial" w:hAnsi="Arial" w:cs="Arial"/>
          <w:sz w:val="24"/>
          <w:szCs w:val="24"/>
        </w:rPr>
        <w:t>have knowledge and experience;</w:t>
      </w:r>
    </w:p>
    <w:p w14:paraId="6FC86ABF" w14:textId="26661AB6" w:rsidR="00A33375" w:rsidRPr="00F518EE" w:rsidRDefault="006C1353" w:rsidP="00975232">
      <w:pPr>
        <w:pStyle w:val="ListParagraph"/>
        <w:numPr>
          <w:ilvl w:val="0"/>
          <w:numId w:val="3"/>
        </w:numPr>
        <w:jc w:val="both"/>
        <w:rPr>
          <w:rFonts w:ascii="Arial" w:hAnsi="Arial" w:cs="Arial"/>
          <w:sz w:val="24"/>
          <w:szCs w:val="24"/>
        </w:rPr>
      </w:pPr>
      <w:r w:rsidRPr="00F518EE">
        <w:rPr>
          <w:rFonts w:ascii="Arial" w:hAnsi="Arial" w:cs="Arial"/>
          <w:sz w:val="24"/>
          <w:szCs w:val="24"/>
        </w:rPr>
        <w:t xml:space="preserve">Raising </w:t>
      </w:r>
      <w:r w:rsidR="00464E34" w:rsidRPr="00F518EE">
        <w:rPr>
          <w:rFonts w:ascii="Arial" w:hAnsi="Arial" w:cs="Arial"/>
          <w:sz w:val="24"/>
          <w:szCs w:val="24"/>
        </w:rPr>
        <w:t>employers’</w:t>
      </w:r>
      <w:r w:rsidR="00A33375" w:rsidRPr="00F518EE">
        <w:rPr>
          <w:rFonts w:ascii="Arial" w:hAnsi="Arial" w:cs="Arial"/>
          <w:sz w:val="24"/>
          <w:szCs w:val="24"/>
        </w:rPr>
        <w:t xml:space="preserve"> </w:t>
      </w:r>
      <w:r w:rsidRPr="00F518EE">
        <w:rPr>
          <w:rFonts w:ascii="Arial" w:hAnsi="Arial" w:cs="Arial"/>
          <w:sz w:val="24"/>
          <w:szCs w:val="24"/>
        </w:rPr>
        <w:t xml:space="preserve">awareness </w:t>
      </w:r>
      <w:r w:rsidR="00A33375" w:rsidRPr="00F518EE">
        <w:rPr>
          <w:rFonts w:ascii="Arial" w:hAnsi="Arial" w:cs="Arial"/>
          <w:sz w:val="24"/>
          <w:szCs w:val="24"/>
        </w:rPr>
        <w:t xml:space="preserve">about the forms of transmission of the experience of older to younger and incentives for positive practices by employers to the employment of older </w:t>
      </w:r>
      <w:r w:rsidRPr="00F518EE">
        <w:rPr>
          <w:rFonts w:ascii="Arial" w:hAnsi="Arial" w:cs="Arial"/>
          <w:sz w:val="24"/>
          <w:szCs w:val="24"/>
        </w:rPr>
        <w:t>people.</w:t>
      </w:r>
    </w:p>
    <w:p w14:paraId="4F72B2BE" w14:textId="4F7EEEFB" w:rsidR="006C1353" w:rsidRPr="00F518EE" w:rsidRDefault="006C1353" w:rsidP="00975232">
      <w:pPr>
        <w:jc w:val="both"/>
        <w:rPr>
          <w:rFonts w:ascii="Arial" w:hAnsi="Arial" w:cs="Arial"/>
          <w:sz w:val="24"/>
          <w:szCs w:val="24"/>
        </w:rPr>
      </w:pPr>
      <w:r w:rsidRPr="00F518EE">
        <w:rPr>
          <w:rFonts w:ascii="Arial" w:hAnsi="Arial" w:cs="Arial"/>
          <w:sz w:val="24"/>
          <w:szCs w:val="24"/>
        </w:rPr>
        <w:t xml:space="preserve">Measures of active and healthy aging have a specific place in the Partnership Agreement between Slovenia and the European Commission 2015-2020. Their implementation will have an important </w:t>
      </w:r>
      <w:r w:rsidR="00025233" w:rsidRPr="00F518EE">
        <w:rPr>
          <w:rFonts w:ascii="Arial" w:hAnsi="Arial" w:cs="Arial"/>
          <w:sz w:val="24"/>
          <w:szCs w:val="24"/>
        </w:rPr>
        <w:t>social and economic influence</w:t>
      </w:r>
      <w:r w:rsidRPr="00F518EE">
        <w:rPr>
          <w:rFonts w:ascii="Arial" w:hAnsi="Arial" w:cs="Arial"/>
          <w:sz w:val="24"/>
          <w:szCs w:val="24"/>
        </w:rPr>
        <w:t xml:space="preserve">. </w:t>
      </w:r>
      <w:r w:rsidR="00025233" w:rsidRPr="00F518EE">
        <w:rPr>
          <w:rFonts w:ascii="Arial" w:hAnsi="Arial" w:cs="Arial"/>
          <w:sz w:val="24"/>
          <w:szCs w:val="24"/>
        </w:rPr>
        <w:t xml:space="preserve">I want to highlight </w:t>
      </w:r>
      <w:r w:rsidRPr="00F518EE">
        <w:rPr>
          <w:rFonts w:ascii="Arial" w:hAnsi="Arial" w:cs="Arial"/>
          <w:sz w:val="24"/>
          <w:szCs w:val="24"/>
        </w:rPr>
        <w:t xml:space="preserve">the transition from institutional to community forms of long-term care as well as measures for </w:t>
      </w:r>
      <w:r w:rsidR="00025233" w:rsidRPr="00F518EE">
        <w:rPr>
          <w:rFonts w:ascii="Arial" w:hAnsi="Arial" w:cs="Arial"/>
          <w:sz w:val="24"/>
          <w:szCs w:val="24"/>
        </w:rPr>
        <w:t>an active and healthy lifestyle</w:t>
      </w:r>
      <w:r w:rsidRPr="00F518EE">
        <w:rPr>
          <w:rFonts w:ascii="Arial" w:hAnsi="Arial" w:cs="Arial"/>
          <w:sz w:val="24"/>
          <w:szCs w:val="24"/>
        </w:rPr>
        <w:t xml:space="preserve">. Through the actions of the European Social Fund and European Regional Development Fund </w:t>
      </w:r>
      <w:r w:rsidR="00025233" w:rsidRPr="00F518EE">
        <w:rPr>
          <w:rFonts w:ascii="Arial" w:hAnsi="Arial" w:cs="Arial"/>
          <w:sz w:val="24"/>
          <w:szCs w:val="24"/>
        </w:rPr>
        <w:t xml:space="preserve">for </w:t>
      </w:r>
      <w:r w:rsidRPr="00F518EE">
        <w:rPr>
          <w:rFonts w:ascii="Arial" w:hAnsi="Arial" w:cs="Arial"/>
          <w:sz w:val="24"/>
          <w:szCs w:val="24"/>
        </w:rPr>
        <w:t xml:space="preserve">investment </w:t>
      </w:r>
      <w:r w:rsidR="00025233" w:rsidRPr="00F518EE">
        <w:rPr>
          <w:rFonts w:ascii="Arial" w:hAnsi="Arial" w:cs="Arial"/>
          <w:sz w:val="24"/>
          <w:szCs w:val="24"/>
        </w:rPr>
        <w:t xml:space="preserve">we get new </w:t>
      </w:r>
      <w:r w:rsidRPr="00F518EE">
        <w:rPr>
          <w:rFonts w:ascii="Arial" w:hAnsi="Arial" w:cs="Arial"/>
          <w:sz w:val="24"/>
          <w:szCs w:val="24"/>
        </w:rPr>
        <w:t>opportunities for the creation of a network of high-q</w:t>
      </w:r>
      <w:r w:rsidR="00025233" w:rsidRPr="00F518EE">
        <w:rPr>
          <w:rFonts w:ascii="Arial" w:hAnsi="Arial" w:cs="Arial"/>
          <w:sz w:val="24"/>
          <w:szCs w:val="24"/>
        </w:rPr>
        <w:t>uality community-based services</w:t>
      </w:r>
      <w:r w:rsidRPr="00F518EE">
        <w:rPr>
          <w:rFonts w:ascii="Arial" w:hAnsi="Arial" w:cs="Arial"/>
          <w:sz w:val="24"/>
          <w:szCs w:val="24"/>
        </w:rPr>
        <w:t xml:space="preserve">, which include the creation and modernization of infrastructure in areas where the need is greatest and where it will be possible to </w:t>
      </w:r>
      <w:r w:rsidR="00025233" w:rsidRPr="00F518EE">
        <w:rPr>
          <w:rFonts w:ascii="Arial" w:hAnsi="Arial" w:cs="Arial"/>
          <w:sz w:val="24"/>
          <w:szCs w:val="24"/>
        </w:rPr>
        <w:t>install a new community services</w:t>
      </w:r>
      <w:r w:rsidRPr="00F518EE">
        <w:rPr>
          <w:rFonts w:ascii="Arial" w:hAnsi="Arial" w:cs="Arial"/>
          <w:sz w:val="24"/>
          <w:szCs w:val="24"/>
        </w:rPr>
        <w:t>.</w:t>
      </w:r>
      <w:r w:rsidR="00025233" w:rsidRPr="00F518EE">
        <w:rPr>
          <w:rFonts w:ascii="Arial" w:hAnsi="Arial" w:cs="Arial"/>
          <w:sz w:val="24"/>
          <w:szCs w:val="24"/>
        </w:rPr>
        <w:t xml:space="preserve"> With </w:t>
      </w:r>
      <w:r w:rsidRPr="00F518EE">
        <w:rPr>
          <w:rFonts w:ascii="Arial" w:hAnsi="Arial" w:cs="Arial"/>
          <w:sz w:val="24"/>
          <w:szCs w:val="24"/>
        </w:rPr>
        <w:t xml:space="preserve">community long-term care </w:t>
      </w:r>
      <w:r w:rsidR="00025233" w:rsidRPr="00F518EE">
        <w:rPr>
          <w:rFonts w:ascii="Arial" w:hAnsi="Arial" w:cs="Arial"/>
          <w:sz w:val="24"/>
          <w:szCs w:val="24"/>
        </w:rPr>
        <w:t>it’s going to be able to better integrate</w:t>
      </w:r>
      <w:r w:rsidRPr="00F518EE">
        <w:rPr>
          <w:rFonts w:ascii="Arial" w:hAnsi="Arial" w:cs="Arial"/>
          <w:sz w:val="24"/>
          <w:szCs w:val="24"/>
        </w:rPr>
        <w:t xml:space="preserve"> and unify the health and social services and to update some of the existing network of social and health services</w:t>
      </w:r>
      <w:r w:rsidR="00025233" w:rsidRPr="00F518EE">
        <w:rPr>
          <w:rFonts w:ascii="Arial" w:hAnsi="Arial" w:cs="Arial"/>
          <w:sz w:val="24"/>
          <w:szCs w:val="24"/>
        </w:rPr>
        <w:t xml:space="preserve">, especially at the local level. These measures are going to be supported by the ESF and ERDF. </w:t>
      </w:r>
    </w:p>
    <w:p w14:paraId="59FBC2E9" w14:textId="7B098D7C" w:rsidR="006E1B54" w:rsidRPr="00F518EE" w:rsidRDefault="006E1B54" w:rsidP="00975232">
      <w:pPr>
        <w:jc w:val="both"/>
        <w:rPr>
          <w:rFonts w:ascii="Arial" w:hAnsi="Arial" w:cs="Arial"/>
          <w:sz w:val="24"/>
          <w:szCs w:val="24"/>
        </w:rPr>
      </w:pPr>
      <w:r w:rsidRPr="00F518EE">
        <w:rPr>
          <w:rFonts w:ascii="Arial" w:hAnsi="Arial" w:cs="Arial"/>
          <w:sz w:val="24"/>
          <w:szCs w:val="24"/>
        </w:rPr>
        <w:t xml:space="preserve">There are new opportunities for </w:t>
      </w:r>
      <w:r w:rsidR="00975232" w:rsidRPr="00F518EE">
        <w:rPr>
          <w:rFonts w:ascii="Arial" w:hAnsi="Arial" w:cs="Arial"/>
          <w:sz w:val="24"/>
          <w:szCs w:val="24"/>
        </w:rPr>
        <w:t>economic</w:t>
      </w:r>
      <w:r w:rsidRPr="00F518EE">
        <w:rPr>
          <w:rFonts w:ascii="Arial" w:hAnsi="Arial" w:cs="Arial"/>
          <w:sz w:val="24"/>
          <w:szCs w:val="24"/>
        </w:rPr>
        <w:t xml:space="preserve"> development in the medical and pharmaceutical industries, whole chain of services (health care, long-term care) but also services related to sports activities, recreatio</w:t>
      </w:r>
      <w:r w:rsidR="00860F74" w:rsidRPr="00F518EE">
        <w:rPr>
          <w:rFonts w:ascii="Arial" w:hAnsi="Arial" w:cs="Arial"/>
          <w:sz w:val="24"/>
          <w:szCs w:val="24"/>
        </w:rPr>
        <w:t>n and health protection</w:t>
      </w:r>
      <w:r w:rsidRPr="00F518EE">
        <w:rPr>
          <w:rFonts w:ascii="Arial" w:hAnsi="Arial" w:cs="Arial"/>
          <w:sz w:val="24"/>
          <w:szCs w:val="24"/>
        </w:rPr>
        <w:t>, services related to communication, tourism, catering etc.</w:t>
      </w:r>
    </w:p>
    <w:p w14:paraId="1AC73A51" w14:textId="799C45B5" w:rsidR="006E1B54" w:rsidRPr="00F518EE" w:rsidRDefault="00077340" w:rsidP="00975232">
      <w:pPr>
        <w:jc w:val="both"/>
        <w:rPr>
          <w:rFonts w:ascii="Arial" w:hAnsi="Arial" w:cs="Arial"/>
          <w:sz w:val="24"/>
          <w:szCs w:val="24"/>
        </w:rPr>
      </w:pPr>
      <w:r w:rsidRPr="00F518EE">
        <w:rPr>
          <w:rFonts w:ascii="Arial" w:hAnsi="Arial" w:cs="Arial"/>
          <w:sz w:val="24"/>
          <w:szCs w:val="24"/>
        </w:rPr>
        <w:t xml:space="preserve">We believe it is </w:t>
      </w:r>
      <w:r w:rsidR="006E1B54" w:rsidRPr="00F518EE">
        <w:rPr>
          <w:rFonts w:ascii="Arial" w:hAnsi="Arial" w:cs="Arial"/>
          <w:sz w:val="24"/>
          <w:szCs w:val="24"/>
        </w:rPr>
        <w:t xml:space="preserve">necessary </w:t>
      </w:r>
      <w:r w:rsidRPr="00F518EE">
        <w:rPr>
          <w:rFonts w:ascii="Arial" w:hAnsi="Arial" w:cs="Arial"/>
          <w:sz w:val="24"/>
          <w:szCs w:val="24"/>
        </w:rPr>
        <w:t xml:space="preserve">to address the issue as whole – in all phases and with </w:t>
      </w:r>
      <w:r w:rsidR="006E1B54" w:rsidRPr="00F518EE">
        <w:rPr>
          <w:rFonts w:ascii="Arial" w:hAnsi="Arial" w:cs="Arial"/>
          <w:sz w:val="24"/>
          <w:szCs w:val="24"/>
        </w:rPr>
        <w:t>the forecasts of socio-economic impact of demographic trends on the</w:t>
      </w:r>
      <w:r w:rsidRPr="00F518EE">
        <w:rPr>
          <w:rFonts w:ascii="Arial" w:hAnsi="Arial" w:cs="Arial"/>
          <w:sz w:val="24"/>
          <w:szCs w:val="24"/>
        </w:rPr>
        <w:t xml:space="preserve"> increase in public expenditure, which might</w:t>
      </w:r>
      <w:r w:rsidR="006E1B54" w:rsidRPr="00F518EE">
        <w:rPr>
          <w:rFonts w:ascii="Arial" w:hAnsi="Arial" w:cs="Arial"/>
          <w:sz w:val="24"/>
          <w:szCs w:val="24"/>
        </w:rPr>
        <w:t xml:space="preserve"> generate e</w:t>
      </w:r>
      <w:r w:rsidRPr="00F518EE">
        <w:rPr>
          <w:rFonts w:ascii="Arial" w:hAnsi="Arial" w:cs="Arial"/>
          <w:sz w:val="24"/>
          <w:szCs w:val="24"/>
        </w:rPr>
        <w:t xml:space="preserve">ven intergenerational conflicts. </w:t>
      </w:r>
      <w:r w:rsidR="00C24697" w:rsidRPr="00F518EE">
        <w:rPr>
          <w:rFonts w:ascii="Arial" w:hAnsi="Arial" w:cs="Arial"/>
          <w:sz w:val="24"/>
          <w:szCs w:val="24"/>
        </w:rPr>
        <w:t>With that in mind we could find positive effects of long lifespan of society on sustainable development. And here we can see a real challenge and important role of Slovenian Third Age University</w:t>
      </w:r>
      <w:r w:rsidR="00752067" w:rsidRPr="00752067">
        <w:rPr>
          <w:rFonts w:ascii="Arial" w:hAnsi="Arial" w:cs="Arial"/>
          <w:sz w:val="24"/>
          <w:szCs w:val="24"/>
        </w:rPr>
        <w:t xml:space="preserve"> of </w:t>
      </w:r>
      <w:r w:rsidR="00975232" w:rsidRPr="00752067">
        <w:rPr>
          <w:rFonts w:ascii="Arial" w:hAnsi="Arial" w:cs="Arial"/>
          <w:sz w:val="24"/>
          <w:szCs w:val="24"/>
        </w:rPr>
        <w:t>Ljubljana</w:t>
      </w:r>
      <w:r w:rsidR="00975232">
        <w:rPr>
          <w:rFonts w:ascii="Arial" w:hAnsi="Arial" w:cs="Arial"/>
          <w:sz w:val="24"/>
          <w:szCs w:val="24"/>
        </w:rPr>
        <w:t>.</w:t>
      </w:r>
      <w:r w:rsidR="00C24697" w:rsidRPr="00F518EE">
        <w:rPr>
          <w:rFonts w:ascii="Arial" w:hAnsi="Arial" w:cs="Arial"/>
          <w:sz w:val="24"/>
          <w:szCs w:val="24"/>
        </w:rPr>
        <w:t xml:space="preserve"> </w:t>
      </w:r>
      <w:proofErr w:type="gramStart"/>
      <w:r w:rsidR="00C24697" w:rsidRPr="00F518EE">
        <w:rPr>
          <w:rFonts w:ascii="Arial" w:hAnsi="Arial" w:cs="Arial"/>
          <w:sz w:val="24"/>
          <w:szCs w:val="24"/>
        </w:rPr>
        <w:t>This promise harmonizing of different generations need</w:t>
      </w:r>
      <w:r w:rsidR="00C12E64" w:rsidRPr="00F518EE">
        <w:rPr>
          <w:rFonts w:ascii="Arial" w:hAnsi="Arial" w:cs="Arial"/>
          <w:sz w:val="24"/>
          <w:szCs w:val="24"/>
        </w:rPr>
        <w:t xml:space="preserve"> and a</w:t>
      </w:r>
      <w:r w:rsidR="006E1B54" w:rsidRPr="00F518EE">
        <w:rPr>
          <w:rFonts w:ascii="Arial" w:hAnsi="Arial" w:cs="Arial"/>
          <w:sz w:val="24"/>
          <w:szCs w:val="24"/>
        </w:rPr>
        <w:t xml:space="preserve"> better quality of life for all generations.</w:t>
      </w:r>
      <w:proofErr w:type="gramEnd"/>
    </w:p>
    <w:p w14:paraId="22623FA2" w14:textId="667B09B2" w:rsidR="00BE2431" w:rsidRPr="00F518EE" w:rsidRDefault="00BE2431" w:rsidP="00975232">
      <w:pPr>
        <w:jc w:val="both"/>
        <w:rPr>
          <w:rFonts w:ascii="Arial" w:hAnsi="Arial" w:cs="Arial"/>
          <w:sz w:val="24"/>
          <w:szCs w:val="24"/>
        </w:rPr>
      </w:pPr>
    </w:p>
    <w:p w14:paraId="185FA132" w14:textId="77777777" w:rsidR="00F518EE" w:rsidRDefault="00F518EE" w:rsidP="00975232">
      <w:pPr>
        <w:jc w:val="both"/>
        <w:rPr>
          <w:rFonts w:ascii="Arial" w:hAnsi="Arial" w:cs="Arial"/>
          <w:sz w:val="18"/>
          <w:szCs w:val="18"/>
        </w:rPr>
      </w:pPr>
    </w:p>
    <w:p w14:paraId="192FE129" w14:textId="68F84AEF" w:rsidR="00BE2431" w:rsidRPr="00E444BF" w:rsidRDefault="00DA7258" w:rsidP="00975232">
      <w:pPr>
        <w:jc w:val="both"/>
        <w:rPr>
          <w:rFonts w:ascii="Arial" w:hAnsi="Arial" w:cs="Arial"/>
          <w:sz w:val="18"/>
          <w:szCs w:val="18"/>
        </w:rPr>
      </w:pPr>
      <w:r w:rsidRPr="00E444BF">
        <w:rPr>
          <w:rFonts w:ascii="Arial" w:hAnsi="Arial" w:cs="Arial"/>
          <w:sz w:val="18"/>
          <w:szCs w:val="18"/>
        </w:rPr>
        <w:lastRenderedPageBreak/>
        <w:t>Sources</w:t>
      </w:r>
      <w:r w:rsidR="00BE2431" w:rsidRPr="00E444BF">
        <w:rPr>
          <w:rFonts w:ascii="Arial" w:hAnsi="Arial" w:cs="Arial"/>
          <w:sz w:val="18"/>
          <w:szCs w:val="18"/>
        </w:rPr>
        <w:t>:</w:t>
      </w:r>
    </w:p>
    <w:p w14:paraId="4A3F1A69" w14:textId="5F479160" w:rsidR="00BE2431" w:rsidRPr="00F518EE" w:rsidRDefault="00DA7258" w:rsidP="00975232">
      <w:pPr>
        <w:spacing w:line="240" w:lineRule="auto"/>
        <w:jc w:val="both"/>
        <w:rPr>
          <w:rFonts w:ascii="Arial" w:hAnsi="Arial" w:cs="Arial"/>
          <w:sz w:val="20"/>
          <w:szCs w:val="20"/>
        </w:rPr>
      </w:pPr>
      <w:r w:rsidRPr="00F518EE">
        <w:rPr>
          <w:rFonts w:ascii="Arial" w:hAnsi="Arial" w:cs="Arial"/>
          <w:sz w:val="20"/>
          <w:szCs w:val="20"/>
        </w:rPr>
        <w:t xml:space="preserve">1. Development Report 2015, </w:t>
      </w:r>
      <w:r w:rsidR="00EB6372" w:rsidRPr="00F518EE">
        <w:rPr>
          <w:rFonts w:ascii="Arial" w:hAnsi="Arial" w:cs="Arial"/>
          <w:sz w:val="20"/>
          <w:szCs w:val="20"/>
        </w:rPr>
        <w:t xml:space="preserve">UMAR, </w:t>
      </w:r>
      <w:r w:rsidRPr="00F518EE">
        <w:rPr>
          <w:rFonts w:ascii="Arial" w:hAnsi="Arial" w:cs="Arial"/>
          <w:sz w:val="20"/>
          <w:szCs w:val="20"/>
        </w:rPr>
        <w:t>June 2015</w:t>
      </w:r>
      <w:r w:rsidR="00C913B3" w:rsidRPr="00F518EE">
        <w:rPr>
          <w:rFonts w:ascii="Arial" w:hAnsi="Arial" w:cs="Arial"/>
          <w:sz w:val="20"/>
          <w:szCs w:val="20"/>
        </w:rPr>
        <w:t>.</w:t>
      </w:r>
    </w:p>
    <w:p w14:paraId="47715041" w14:textId="58F5DF5D" w:rsidR="002454F1" w:rsidRPr="00F518EE" w:rsidRDefault="008A4BC9" w:rsidP="00975232">
      <w:pPr>
        <w:spacing w:line="240" w:lineRule="auto"/>
        <w:jc w:val="both"/>
        <w:rPr>
          <w:rFonts w:ascii="Arial" w:hAnsi="Arial" w:cs="Arial"/>
          <w:sz w:val="20"/>
          <w:szCs w:val="20"/>
        </w:rPr>
      </w:pPr>
      <w:r w:rsidRPr="00F518EE">
        <w:rPr>
          <w:rFonts w:ascii="Arial" w:hAnsi="Arial" w:cs="Arial"/>
          <w:sz w:val="20"/>
          <w:szCs w:val="20"/>
        </w:rPr>
        <w:t>2.</w:t>
      </w:r>
      <w:r w:rsidR="00DA7258" w:rsidRPr="00F518EE">
        <w:rPr>
          <w:rFonts w:ascii="Arial" w:hAnsi="Arial" w:cs="Arial"/>
          <w:sz w:val="20"/>
          <w:szCs w:val="20"/>
        </w:rPr>
        <w:t xml:space="preserve"> Partnership Agreement between Slovenia and the European Commission 2015-2020</w:t>
      </w:r>
      <w:r w:rsidR="00C913B3" w:rsidRPr="00F518EE">
        <w:rPr>
          <w:rFonts w:ascii="Arial" w:hAnsi="Arial" w:cs="Arial"/>
          <w:sz w:val="20"/>
          <w:szCs w:val="20"/>
        </w:rPr>
        <w:t>, Government</w:t>
      </w:r>
      <w:r w:rsidR="00DA7258" w:rsidRPr="00F518EE">
        <w:rPr>
          <w:rFonts w:ascii="Arial" w:hAnsi="Arial" w:cs="Arial"/>
          <w:sz w:val="20"/>
          <w:szCs w:val="20"/>
        </w:rPr>
        <w:t xml:space="preserve"> of R</w:t>
      </w:r>
      <w:r w:rsidR="00C913B3" w:rsidRPr="00F518EE">
        <w:rPr>
          <w:rFonts w:ascii="Arial" w:hAnsi="Arial" w:cs="Arial"/>
          <w:sz w:val="20"/>
          <w:szCs w:val="20"/>
        </w:rPr>
        <w:t xml:space="preserve">epublic of </w:t>
      </w:r>
      <w:r w:rsidR="00DA7258" w:rsidRPr="00F518EE">
        <w:rPr>
          <w:rFonts w:ascii="Arial" w:hAnsi="Arial" w:cs="Arial"/>
          <w:sz w:val="20"/>
          <w:szCs w:val="20"/>
        </w:rPr>
        <w:t>S</w:t>
      </w:r>
      <w:r w:rsidR="00C913B3" w:rsidRPr="00F518EE">
        <w:rPr>
          <w:rFonts w:ascii="Arial" w:hAnsi="Arial" w:cs="Arial"/>
          <w:sz w:val="20"/>
          <w:szCs w:val="20"/>
        </w:rPr>
        <w:t>lovenia, June 2014.</w:t>
      </w:r>
    </w:p>
    <w:p w14:paraId="20298223" w14:textId="36BF720F" w:rsidR="00023580" w:rsidRPr="00F518EE" w:rsidRDefault="008A4BC9" w:rsidP="00975232">
      <w:pPr>
        <w:spacing w:line="240" w:lineRule="auto"/>
        <w:jc w:val="both"/>
        <w:rPr>
          <w:rFonts w:ascii="Arial" w:hAnsi="Arial" w:cs="Arial"/>
          <w:sz w:val="20"/>
          <w:szCs w:val="20"/>
        </w:rPr>
      </w:pPr>
      <w:r w:rsidRPr="00F518EE">
        <w:rPr>
          <w:rFonts w:ascii="Arial" w:hAnsi="Arial" w:cs="Arial"/>
          <w:sz w:val="20"/>
          <w:szCs w:val="20"/>
        </w:rPr>
        <w:t>3.</w:t>
      </w:r>
      <w:r w:rsidR="00DA7258" w:rsidRPr="00F518EE">
        <w:rPr>
          <w:rFonts w:ascii="Arial" w:hAnsi="Arial" w:cs="Arial"/>
          <w:sz w:val="20"/>
          <w:szCs w:val="20"/>
        </w:rPr>
        <w:t xml:space="preserve"> Demographic changes and their economic and social consequences, Umar, 2015</w:t>
      </w:r>
    </w:p>
    <w:p w14:paraId="2E28B51A" w14:textId="77B72AA7" w:rsidR="00B77D5A" w:rsidRPr="00F518EE" w:rsidRDefault="00B77D5A" w:rsidP="00975232">
      <w:pPr>
        <w:spacing w:line="240" w:lineRule="auto"/>
        <w:jc w:val="both"/>
        <w:rPr>
          <w:rFonts w:ascii="Arial" w:hAnsi="Arial" w:cs="Arial"/>
          <w:sz w:val="20"/>
          <w:szCs w:val="20"/>
        </w:rPr>
      </w:pPr>
      <w:r w:rsidRPr="00F518EE">
        <w:rPr>
          <w:rFonts w:ascii="Arial" w:hAnsi="Arial" w:cs="Arial"/>
          <w:sz w:val="20"/>
          <w:szCs w:val="20"/>
        </w:rPr>
        <w:t xml:space="preserve">4. </w:t>
      </w:r>
      <w:r w:rsidR="00EB6372" w:rsidRPr="00F518EE">
        <w:rPr>
          <w:rFonts w:ascii="Arial" w:hAnsi="Arial" w:cs="Arial"/>
          <w:sz w:val="20"/>
          <w:szCs w:val="20"/>
        </w:rPr>
        <w:t>Statistical report 2015, Statistical office of RS</w:t>
      </w:r>
    </w:p>
    <w:p w14:paraId="55F88793" w14:textId="10547CDD" w:rsidR="009F634C" w:rsidRPr="00E444BF" w:rsidRDefault="009F634C" w:rsidP="00975232">
      <w:pPr>
        <w:jc w:val="both"/>
        <w:rPr>
          <w:rFonts w:ascii="Arial" w:hAnsi="Arial" w:cs="Arial"/>
          <w:sz w:val="18"/>
          <w:szCs w:val="18"/>
        </w:rPr>
      </w:pPr>
    </w:p>
    <w:sectPr w:rsidR="009F634C" w:rsidRPr="00E44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D6C71"/>
    <w:multiLevelType w:val="hybridMultilevel"/>
    <w:tmpl w:val="B4F493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C12A3"/>
    <w:multiLevelType w:val="hybridMultilevel"/>
    <w:tmpl w:val="7242D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700DC7"/>
    <w:multiLevelType w:val="hybridMultilevel"/>
    <w:tmpl w:val="7780C4C0"/>
    <w:lvl w:ilvl="0" w:tplc="D9A8A3E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3F"/>
    <w:rsid w:val="00023012"/>
    <w:rsid w:val="00023580"/>
    <w:rsid w:val="00025233"/>
    <w:rsid w:val="00053A23"/>
    <w:rsid w:val="00077340"/>
    <w:rsid w:val="000777E7"/>
    <w:rsid w:val="000805C5"/>
    <w:rsid w:val="0008545E"/>
    <w:rsid w:val="000A717D"/>
    <w:rsid w:val="000E3BA1"/>
    <w:rsid w:val="000F7E4C"/>
    <w:rsid w:val="001C3E5F"/>
    <w:rsid w:val="001C77F8"/>
    <w:rsid w:val="0020183D"/>
    <w:rsid w:val="0020577F"/>
    <w:rsid w:val="00210116"/>
    <w:rsid w:val="002258DF"/>
    <w:rsid w:val="002454F1"/>
    <w:rsid w:val="00273350"/>
    <w:rsid w:val="00296EEF"/>
    <w:rsid w:val="002C0644"/>
    <w:rsid w:val="003650FA"/>
    <w:rsid w:val="00371854"/>
    <w:rsid w:val="003879F4"/>
    <w:rsid w:val="003B7701"/>
    <w:rsid w:val="003C1DC0"/>
    <w:rsid w:val="0040663A"/>
    <w:rsid w:val="00407BBC"/>
    <w:rsid w:val="00464E34"/>
    <w:rsid w:val="004D3B1B"/>
    <w:rsid w:val="004D5F9A"/>
    <w:rsid w:val="004E2CA1"/>
    <w:rsid w:val="004E37ED"/>
    <w:rsid w:val="00507836"/>
    <w:rsid w:val="00527900"/>
    <w:rsid w:val="005330A7"/>
    <w:rsid w:val="005D6DA4"/>
    <w:rsid w:val="005F7BE8"/>
    <w:rsid w:val="006C1353"/>
    <w:rsid w:val="006E1B54"/>
    <w:rsid w:val="007108CD"/>
    <w:rsid w:val="00737D56"/>
    <w:rsid w:val="00752067"/>
    <w:rsid w:val="00752FDC"/>
    <w:rsid w:val="00756038"/>
    <w:rsid w:val="00794D3C"/>
    <w:rsid w:val="00860F74"/>
    <w:rsid w:val="00880F84"/>
    <w:rsid w:val="008A4BC9"/>
    <w:rsid w:val="009121AA"/>
    <w:rsid w:val="00975232"/>
    <w:rsid w:val="009F634C"/>
    <w:rsid w:val="00A0706A"/>
    <w:rsid w:val="00A17CCA"/>
    <w:rsid w:val="00A33375"/>
    <w:rsid w:val="00A83A27"/>
    <w:rsid w:val="00AC3A2E"/>
    <w:rsid w:val="00AF15BC"/>
    <w:rsid w:val="00B34A20"/>
    <w:rsid w:val="00B35D55"/>
    <w:rsid w:val="00B74DFB"/>
    <w:rsid w:val="00B77D5A"/>
    <w:rsid w:val="00BE2431"/>
    <w:rsid w:val="00C12E64"/>
    <w:rsid w:val="00C24697"/>
    <w:rsid w:val="00C335A4"/>
    <w:rsid w:val="00C669EF"/>
    <w:rsid w:val="00C67817"/>
    <w:rsid w:val="00C913B3"/>
    <w:rsid w:val="00C94E86"/>
    <w:rsid w:val="00CC2A70"/>
    <w:rsid w:val="00CF2FE0"/>
    <w:rsid w:val="00D4621A"/>
    <w:rsid w:val="00D50A00"/>
    <w:rsid w:val="00D71B79"/>
    <w:rsid w:val="00DA7258"/>
    <w:rsid w:val="00DF4652"/>
    <w:rsid w:val="00E1633F"/>
    <w:rsid w:val="00E26B7F"/>
    <w:rsid w:val="00E444BF"/>
    <w:rsid w:val="00E97A9B"/>
    <w:rsid w:val="00EB6372"/>
    <w:rsid w:val="00ED0537"/>
    <w:rsid w:val="00F518EE"/>
    <w:rsid w:val="00FA4B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52"/>
    <w:pPr>
      <w:ind w:left="720"/>
      <w:contextualSpacing/>
    </w:pPr>
  </w:style>
  <w:style w:type="character" w:styleId="CommentReference">
    <w:name w:val="annotation reference"/>
    <w:basedOn w:val="DefaultParagraphFont"/>
    <w:uiPriority w:val="99"/>
    <w:semiHidden/>
    <w:unhideWhenUsed/>
    <w:rsid w:val="0008545E"/>
    <w:rPr>
      <w:sz w:val="16"/>
      <w:szCs w:val="16"/>
    </w:rPr>
  </w:style>
  <w:style w:type="paragraph" w:styleId="CommentText">
    <w:name w:val="annotation text"/>
    <w:basedOn w:val="Normal"/>
    <w:link w:val="CommentTextChar"/>
    <w:uiPriority w:val="99"/>
    <w:semiHidden/>
    <w:unhideWhenUsed/>
    <w:rsid w:val="0008545E"/>
    <w:pPr>
      <w:spacing w:line="240" w:lineRule="auto"/>
    </w:pPr>
    <w:rPr>
      <w:sz w:val="20"/>
      <w:szCs w:val="20"/>
    </w:rPr>
  </w:style>
  <w:style w:type="character" w:customStyle="1" w:styleId="CommentTextChar">
    <w:name w:val="Comment Text Char"/>
    <w:basedOn w:val="DefaultParagraphFont"/>
    <w:link w:val="CommentText"/>
    <w:uiPriority w:val="99"/>
    <w:semiHidden/>
    <w:rsid w:val="0008545E"/>
    <w:rPr>
      <w:sz w:val="20"/>
      <w:szCs w:val="20"/>
      <w:lang w:val="en-US"/>
    </w:rPr>
  </w:style>
  <w:style w:type="paragraph" w:styleId="CommentSubject">
    <w:name w:val="annotation subject"/>
    <w:basedOn w:val="CommentText"/>
    <w:next w:val="CommentText"/>
    <w:link w:val="CommentSubjectChar"/>
    <w:uiPriority w:val="99"/>
    <w:semiHidden/>
    <w:unhideWhenUsed/>
    <w:rsid w:val="0008545E"/>
    <w:rPr>
      <w:b/>
      <w:bCs/>
    </w:rPr>
  </w:style>
  <w:style w:type="character" w:customStyle="1" w:styleId="CommentSubjectChar">
    <w:name w:val="Comment Subject Char"/>
    <w:basedOn w:val="CommentTextChar"/>
    <w:link w:val="CommentSubject"/>
    <w:uiPriority w:val="99"/>
    <w:semiHidden/>
    <w:rsid w:val="0008545E"/>
    <w:rPr>
      <w:b/>
      <w:bCs/>
      <w:sz w:val="20"/>
      <w:szCs w:val="20"/>
      <w:lang w:val="en-US"/>
    </w:rPr>
  </w:style>
  <w:style w:type="paragraph" w:styleId="BalloonText">
    <w:name w:val="Balloon Text"/>
    <w:basedOn w:val="Normal"/>
    <w:link w:val="BalloonTextChar"/>
    <w:uiPriority w:val="99"/>
    <w:semiHidden/>
    <w:unhideWhenUsed/>
    <w:rsid w:val="00085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45E"/>
    <w:rPr>
      <w:rFonts w:ascii="Segoe UI" w:hAnsi="Segoe UI" w:cs="Segoe UI"/>
      <w:sz w:val="18"/>
      <w:szCs w:val="18"/>
      <w:lang w:val="en-US"/>
    </w:rPr>
  </w:style>
  <w:style w:type="character" w:styleId="Hyperlink">
    <w:name w:val="Hyperlink"/>
    <w:basedOn w:val="DefaultParagraphFont"/>
    <w:uiPriority w:val="99"/>
    <w:unhideWhenUsed/>
    <w:rsid w:val="00F518E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52"/>
    <w:pPr>
      <w:ind w:left="720"/>
      <w:contextualSpacing/>
    </w:pPr>
  </w:style>
  <w:style w:type="character" w:styleId="CommentReference">
    <w:name w:val="annotation reference"/>
    <w:basedOn w:val="DefaultParagraphFont"/>
    <w:uiPriority w:val="99"/>
    <w:semiHidden/>
    <w:unhideWhenUsed/>
    <w:rsid w:val="0008545E"/>
    <w:rPr>
      <w:sz w:val="16"/>
      <w:szCs w:val="16"/>
    </w:rPr>
  </w:style>
  <w:style w:type="paragraph" w:styleId="CommentText">
    <w:name w:val="annotation text"/>
    <w:basedOn w:val="Normal"/>
    <w:link w:val="CommentTextChar"/>
    <w:uiPriority w:val="99"/>
    <w:semiHidden/>
    <w:unhideWhenUsed/>
    <w:rsid w:val="0008545E"/>
    <w:pPr>
      <w:spacing w:line="240" w:lineRule="auto"/>
    </w:pPr>
    <w:rPr>
      <w:sz w:val="20"/>
      <w:szCs w:val="20"/>
    </w:rPr>
  </w:style>
  <w:style w:type="character" w:customStyle="1" w:styleId="CommentTextChar">
    <w:name w:val="Comment Text Char"/>
    <w:basedOn w:val="DefaultParagraphFont"/>
    <w:link w:val="CommentText"/>
    <w:uiPriority w:val="99"/>
    <w:semiHidden/>
    <w:rsid w:val="0008545E"/>
    <w:rPr>
      <w:sz w:val="20"/>
      <w:szCs w:val="20"/>
      <w:lang w:val="en-US"/>
    </w:rPr>
  </w:style>
  <w:style w:type="paragraph" w:styleId="CommentSubject">
    <w:name w:val="annotation subject"/>
    <w:basedOn w:val="CommentText"/>
    <w:next w:val="CommentText"/>
    <w:link w:val="CommentSubjectChar"/>
    <w:uiPriority w:val="99"/>
    <w:semiHidden/>
    <w:unhideWhenUsed/>
    <w:rsid w:val="0008545E"/>
    <w:rPr>
      <w:b/>
      <w:bCs/>
    </w:rPr>
  </w:style>
  <w:style w:type="character" w:customStyle="1" w:styleId="CommentSubjectChar">
    <w:name w:val="Comment Subject Char"/>
    <w:basedOn w:val="CommentTextChar"/>
    <w:link w:val="CommentSubject"/>
    <w:uiPriority w:val="99"/>
    <w:semiHidden/>
    <w:rsid w:val="0008545E"/>
    <w:rPr>
      <w:b/>
      <w:bCs/>
      <w:sz w:val="20"/>
      <w:szCs w:val="20"/>
      <w:lang w:val="en-US"/>
    </w:rPr>
  </w:style>
  <w:style w:type="paragraph" w:styleId="BalloonText">
    <w:name w:val="Balloon Text"/>
    <w:basedOn w:val="Normal"/>
    <w:link w:val="BalloonTextChar"/>
    <w:uiPriority w:val="99"/>
    <w:semiHidden/>
    <w:unhideWhenUsed/>
    <w:rsid w:val="00085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45E"/>
    <w:rPr>
      <w:rFonts w:ascii="Segoe UI" w:hAnsi="Segoe UI" w:cs="Segoe UI"/>
      <w:sz w:val="18"/>
      <w:szCs w:val="18"/>
      <w:lang w:val="en-US"/>
    </w:rPr>
  </w:style>
  <w:style w:type="character" w:styleId="Hyperlink">
    <w:name w:val="Hyperlink"/>
    <w:basedOn w:val="DefaultParagraphFont"/>
    <w:uiPriority w:val="99"/>
    <w:unhideWhenUsed/>
    <w:rsid w:val="00F518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8295">
      <w:bodyDiv w:val="1"/>
      <w:marLeft w:val="0"/>
      <w:marRight w:val="0"/>
      <w:marTop w:val="0"/>
      <w:marBottom w:val="0"/>
      <w:divBdr>
        <w:top w:val="none" w:sz="0" w:space="0" w:color="auto"/>
        <w:left w:val="none" w:sz="0" w:space="0" w:color="auto"/>
        <w:bottom w:val="none" w:sz="0" w:space="0" w:color="auto"/>
        <w:right w:val="none" w:sz="0" w:space="0" w:color="auto"/>
      </w:divBdr>
    </w:div>
    <w:div w:id="643119066">
      <w:bodyDiv w:val="1"/>
      <w:marLeft w:val="0"/>
      <w:marRight w:val="0"/>
      <w:marTop w:val="0"/>
      <w:marBottom w:val="0"/>
      <w:divBdr>
        <w:top w:val="none" w:sz="0" w:space="0" w:color="auto"/>
        <w:left w:val="none" w:sz="0" w:space="0" w:color="auto"/>
        <w:bottom w:val="none" w:sz="0" w:space="0" w:color="auto"/>
        <w:right w:val="none" w:sz="0" w:space="0" w:color="auto"/>
      </w:divBdr>
    </w:div>
    <w:div w:id="1141312107">
      <w:bodyDiv w:val="1"/>
      <w:marLeft w:val="0"/>
      <w:marRight w:val="0"/>
      <w:marTop w:val="0"/>
      <w:marBottom w:val="0"/>
      <w:divBdr>
        <w:top w:val="none" w:sz="0" w:space="0" w:color="auto"/>
        <w:left w:val="none" w:sz="0" w:space="0" w:color="auto"/>
        <w:bottom w:val="none" w:sz="0" w:space="0" w:color="auto"/>
        <w:right w:val="none" w:sz="0" w:space="0" w:color="auto"/>
      </w:divBdr>
      <w:divsChild>
        <w:div w:id="1328285061">
          <w:marLeft w:val="0"/>
          <w:marRight w:val="0"/>
          <w:marTop w:val="0"/>
          <w:marBottom w:val="0"/>
          <w:divBdr>
            <w:top w:val="none" w:sz="0" w:space="0" w:color="auto"/>
            <w:left w:val="none" w:sz="0" w:space="0" w:color="auto"/>
            <w:bottom w:val="none" w:sz="0" w:space="0" w:color="auto"/>
            <w:right w:val="none" w:sz="0" w:space="0" w:color="auto"/>
          </w:divBdr>
          <w:divsChild>
            <w:div w:id="1325474684">
              <w:marLeft w:val="0"/>
              <w:marRight w:val="0"/>
              <w:marTop w:val="0"/>
              <w:marBottom w:val="0"/>
              <w:divBdr>
                <w:top w:val="none" w:sz="0" w:space="0" w:color="auto"/>
                <w:left w:val="none" w:sz="0" w:space="0" w:color="auto"/>
                <w:bottom w:val="none" w:sz="0" w:space="0" w:color="auto"/>
                <w:right w:val="none" w:sz="0" w:space="0" w:color="auto"/>
              </w:divBdr>
              <w:divsChild>
                <w:div w:id="507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5519">
      <w:bodyDiv w:val="1"/>
      <w:marLeft w:val="0"/>
      <w:marRight w:val="0"/>
      <w:marTop w:val="0"/>
      <w:marBottom w:val="0"/>
      <w:divBdr>
        <w:top w:val="none" w:sz="0" w:space="0" w:color="auto"/>
        <w:left w:val="none" w:sz="0" w:space="0" w:color="auto"/>
        <w:bottom w:val="none" w:sz="0" w:space="0" w:color="auto"/>
        <w:right w:val="none" w:sz="0" w:space="0" w:color="auto"/>
      </w:divBdr>
    </w:div>
    <w:div w:id="1651404999">
      <w:bodyDiv w:val="1"/>
      <w:marLeft w:val="0"/>
      <w:marRight w:val="0"/>
      <w:marTop w:val="0"/>
      <w:marBottom w:val="0"/>
      <w:divBdr>
        <w:top w:val="none" w:sz="0" w:space="0" w:color="auto"/>
        <w:left w:val="none" w:sz="0" w:space="0" w:color="auto"/>
        <w:bottom w:val="none" w:sz="0" w:space="0" w:color="auto"/>
        <w:right w:val="none" w:sz="0" w:space="0" w:color="auto"/>
      </w:divBdr>
    </w:div>
    <w:div w:id="169033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aRogelj@gmail.com" TargetMode="External"/><Relationship Id="rId3" Type="http://schemas.openxmlformats.org/officeDocument/2006/relationships/styles" Target="styles.xml"/><Relationship Id="rId7" Type="http://schemas.openxmlformats.org/officeDocument/2006/relationships/hyperlink" Target="http://eregion.eu/8-6-2016-silver-economy-development-meeting-ljublj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58ACA-F796-4F22-8048-4D1DBDC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 Gregorič Rogelj</dc:creator>
  <cp:lastModifiedBy>Joze Gricar</cp:lastModifiedBy>
  <cp:revision>4</cp:revision>
  <dcterms:created xsi:type="dcterms:W3CDTF">2016-06-01T21:00:00Z</dcterms:created>
  <dcterms:modified xsi:type="dcterms:W3CDTF">2016-06-01T21:04:00Z</dcterms:modified>
</cp:coreProperties>
</file>