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80D" w:rsidRDefault="001D280D" w:rsidP="001D280D">
      <w:pPr>
        <w:autoSpaceDE w:val="0"/>
        <w:autoSpaceDN w:val="0"/>
        <w:adjustRightInd w:val="0"/>
        <w:spacing w:after="0" w:line="240" w:lineRule="auto"/>
        <w:jc w:val="center"/>
        <w:rPr>
          <w:rFonts w:ascii="Arial" w:hAnsi="Arial" w:cs="Arial"/>
          <w:b/>
          <w:i/>
          <w:color w:val="333333"/>
          <w:sz w:val="24"/>
          <w:szCs w:val="24"/>
          <w:shd w:val="clear" w:color="auto" w:fill="FFFFFF"/>
        </w:rPr>
      </w:pPr>
      <w:r>
        <w:rPr>
          <w:rFonts w:ascii="Times New Roman" w:hAnsi="Times New Roman"/>
          <w:noProof/>
          <w:szCs w:val="24"/>
          <w:lang w:val="en-US"/>
        </w:rPr>
        <w:drawing>
          <wp:inline distT="0" distB="0" distL="0" distR="0" wp14:anchorId="4DFC2672" wp14:editId="5D5BD335">
            <wp:extent cx="1911350" cy="840994"/>
            <wp:effectExtent l="0" t="0" r="0" b="0"/>
            <wp:docPr id="1" name="Picture 1" descr="~b93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9358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1350" cy="840994"/>
                    </a:xfrm>
                    <a:prstGeom prst="rect">
                      <a:avLst/>
                    </a:prstGeom>
                    <a:noFill/>
                    <a:ln>
                      <a:noFill/>
                    </a:ln>
                  </pic:spPr>
                </pic:pic>
              </a:graphicData>
            </a:graphic>
          </wp:inline>
        </w:drawing>
      </w:r>
    </w:p>
    <w:p w:rsidR="001D280D" w:rsidRDefault="001D280D" w:rsidP="001D280D">
      <w:pPr>
        <w:autoSpaceDE w:val="0"/>
        <w:autoSpaceDN w:val="0"/>
        <w:adjustRightInd w:val="0"/>
        <w:spacing w:after="0" w:line="240" w:lineRule="auto"/>
        <w:jc w:val="center"/>
        <w:rPr>
          <w:rFonts w:ascii="Arial" w:hAnsi="Arial" w:cs="Arial"/>
          <w:b/>
          <w:i/>
          <w:color w:val="333333"/>
          <w:sz w:val="24"/>
          <w:szCs w:val="24"/>
          <w:shd w:val="clear" w:color="auto" w:fill="FFFFFF"/>
        </w:rPr>
      </w:pPr>
    </w:p>
    <w:p w:rsidR="001D280D" w:rsidRDefault="001D280D" w:rsidP="001D280D">
      <w:pPr>
        <w:autoSpaceDE w:val="0"/>
        <w:autoSpaceDN w:val="0"/>
        <w:adjustRightInd w:val="0"/>
        <w:spacing w:after="0" w:line="240" w:lineRule="auto"/>
        <w:jc w:val="center"/>
        <w:rPr>
          <w:rFonts w:ascii="Arial" w:hAnsi="Arial" w:cs="Arial"/>
          <w:b/>
          <w:i/>
          <w:color w:val="333333"/>
          <w:sz w:val="24"/>
          <w:szCs w:val="24"/>
          <w:shd w:val="clear" w:color="auto" w:fill="FFFFFF"/>
        </w:rPr>
      </w:pPr>
    </w:p>
    <w:p w:rsidR="001D280D" w:rsidRPr="00D1749B" w:rsidRDefault="001D280D" w:rsidP="001D280D">
      <w:pPr>
        <w:autoSpaceDE w:val="0"/>
        <w:autoSpaceDN w:val="0"/>
        <w:adjustRightInd w:val="0"/>
        <w:spacing w:after="0" w:line="240" w:lineRule="auto"/>
        <w:jc w:val="center"/>
        <w:rPr>
          <w:rFonts w:ascii="Arial" w:hAnsi="Arial" w:cs="Arial"/>
          <w:b/>
          <w:color w:val="333333"/>
          <w:sz w:val="32"/>
          <w:szCs w:val="24"/>
          <w:shd w:val="clear" w:color="auto" w:fill="FFFFFF"/>
        </w:rPr>
      </w:pPr>
      <w:r>
        <w:rPr>
          <w:rFonts w:ascii="Arial" w:hAnsi="Arial" w:cs="Arial"/>
          <w:b/>
          <w:color w:val="333333"/>
          <w:sz w:val="32"/>
          <w:szCs w:val="24"/>
          <w:shd w:val="clear" w:color="auto" w:fill="FFFFFF"/>
        </w:rPr>
        <w:t xml:space="preserve">Storitvena </w:t>
      </w:r>
      <w:r w:rsidRPr="00D1749B">
        <w:rPr>
          <w:rFonts w:ascii="Arial" w:hAnsi="Arial" w:cs="Arial"/>
          <w:b/>
          <w:color w:val="333333"/>
          <w:sz w:val="32"/>
          <w:szCs w:val="24"/>
          <w:shd w:val="clear" w:color="auto" w:fill="FFFFFF"/>
        </w:rPr>
        <w:t>e-ekonomija</w:t>
      </w:r>
    </w:p>
    <w:p w:rsidR="001D280D" w:rsidRDefault="001D280D" w:rsidP="001D280D">
      <w:pPr>
        <w:autoSpaceDE w:val="0"/>
        <w:autoSpaceDN w:val="0"/>
        <w:adjustRightInd w:val="0"/>
        <w:spacing w:after="0" w:line="240" w:lineRule="auto"/>
        <w:jc w:val="center"/>
        <w:rPr>
          <w:rFonts w:ascii="Arial" w:hAnsi="Arial" w:cs="Arial"/>
          <w:b/>
          <w:i/>
          <w:color w:val="333333"/>
          <w:sz w:val="24"/>
          <w:szCs w:val="24"/>
          <w:shd w:val="clear" w:color="auto" w:fill="FFFFFF"/>
        </w:rPr>
      </w:pPr>
    </w:p>
    <w:p w:rsidR="001D280D" w:rsidRPr="00D1749B" w:rsidRDefault="001D280D" w:rsidP="001D280D">
      <w:pPr>
        <w:autoSpaceDE w:val="0"/>
        <w:autoSpaceDN w:val="0"/>
        <w:adjustRightInd w:val="0"/>
        <w:spacing w:after="0" w:line="240" w:lineRule="auto"/>
        <w:jc w:val="center"/>
        <w:rPr>
          <w:rFonts w:ascii="Arial" w:hAnsi="Arial" w:cs="Arial"/>
          <w:b/>
          <w:color w:val="333333"/>
          <w:sz w:val="24"/>
          <w:szCs w:val="24"/>
          <w:shd w:val="clear" w:color="auto" w:fill="FFFFFF"/>
        </w:rPr>
      </w:pPr>
      <w:r w:rsidRPr="00D1749B">
        <w:rPr>
          <w:rFonts w:ascii="Arial" w:hAnsi="Arial" w:cs="Arial"/>
          <w:b/>
          <w:color w:val="333333"/>
          <w:sz w:val="24"/>
          <w:szCs w:val="24"/>
          <w:shd w:val="clear" w:color="auto" w:fill="FFFFFF"/>
        </w:rPr>
        <w:t>Dr. Jože Gričar, programski koordinator</w:t>
      </w:r>
    </w:p>
    <w:p w:rsidR="001D280D" w:rsidRPr="00D1749B" w:rsidRDefault="001D280D" w:rsidP="001D280D">
      <w:pPr>
        <w:autoSpaceDE w:val="0"/>
        <w:autoSpaceDN w:val="0"/>
        <w:adjustRightInd w:val="0"/>
        <w:spacing w:after="0" w:line="240" w:lineRule="auto"/>
        <w:jc w:val="center"/>
        <w:rPr>
          <w:rFonts w:ascii="Arial" w:hAnsi="Arial" w:cs="Arial"/>
          <w:sz w:val="24"/>
          <w:szCs w:val="24"/>
        </w:rPr>
      </w:pPr>
      <w:hyperlink r:id="rId6" w:history="1">
        <w:proofErr w:type="spellStart"/>
        <w:r w:rsidRPr="00D1749B">
          <w:rPr>
            <w:rStyle w:val="Hyperlink"/>
            <w:rFonts w:ascii="Arial" w:hAnsi="Arial" w:cs="Arial"/>
            <w:bCs/>
            <w:color w:val="4E8AAE"/>
            <w:sz w:val="24"/>
            <w:szCs w:val="24"/>
            <w:bdr w:val="none" w:sz="0" w:space="0" w:color="auto" w:frame="1"/>
            <w:shd w:val="clear" w:color="auto" w:fill="FFFFFF"/>
          </w:rPr>
          <w:t>Inter</w:t>
        </w:r>
        <w:proofErr w:type="spellEnd"/>
        <w:r w:rsidRPr="00D1749B">
          <w:rPr>
            <w:rStyle w:val="Hyperlink"/>
            <w:rFonts w:ascii="Arial" w:hAnsi="Arial" w:cs="Arial"/>
            <w:bCs/>
            <w:color w:val="4E8AAE"/>
            <w:sz w:val="24"/>
            <w:szCs w:val="24"/>
            <w:bdr w:val="none" w:sz="0" w:space="0" w:color="auto" w:frame="1"/>
            <w:shd w:val="clear" w:color="auto" w:fill="FFFFFF"/>
          </w:rPr>
          <w:t>-</w:t>
        </w:r>
        <w:proofErr w:type="spellStart"/>
        <w:r w:rsidRPr="00D1749B">
          <w:rPr>
            <w:rStyle w:val="Hyperlink"/>
            <w:rFonts w:ascii="Arial" w:hAnsi="Arial" w:cs="Arial"/>
            <w:bCs/>
            <w:color w:val="4E8AAE"/>
            <w:sz w:val="24"/>
            <w:szCs w:val="24"/>
            <w:bdr w:val="none" w:sz="0" w:space="0" w:color="auto" w:frame="1"/>
            <w:shd w:val="clear" w:color="auto" w:fill="FFFFFF"/>
          </w:rPr>
          <w:t>Municipality</w:t>
        </w:r>
        <w:proofErr w:type="spellEnd"/>
        <w:r w:rsidRPr="00D1749B">
          <w:rPr>
            <w:rStyle w:val="Hyperlink"/>
            <w:rFonts w:ascii="Arial" w:hAnsi="Arial" w:cs="Arial"/>
            <w:bCs/>
            <w:color w:val="4E8AAE"/>
            <w:sz w:val="24"/>
            <w:szCs w:val="24"/>
            <w:bdr w:val="none" w:sz="0" w:space="0" w:color="auto" w:frame="1"/>
            <w:shd w:val="clear" w:color="auto" w:fill="FFFFFF"/>
          </w:rPr>
          <w:t xml:space="preserve"> </w:t>
        </w:r>
        <w:proofErr w:type="spellStart"/>
        <w:r w:rsidRPr="00D1749B">
          <w:rPr>
            <w:rStyle w:val="Hyperlink"/>
            <w:rFonts w:ascii="Arial" w:hAnsi="Arial" w:cs="Arial"/>
            <w:bCs/>
            <w:color w:val="4E8AAE"/>
            <w:sz w:val="24"/>
            <w:szCs w:val="24"/>
            <w:bdr w:val="none" w:sz="0" w:space="0" w:color="auto" w:frame="1"/>
            <w:shd w:val="clear" w:color="auto" w:fill="FFFFFF"/>
          </w:rPr>
          <w:t>Initiative</w:t>
        </w:r>
        <w:proofErr w:type="spellEnd"/>
        <w:r w:rsidRPr="00D1749B">
          <w:rPr>
            <w:rStyle w:val="Hyperlink"/>
            <w:rFonts w:ascii="Arial" w:hAnsi="Arial" w:cs="Arial"/>
            <w:bCs/>
            <w:color w:val="4E8AAE"/>
            <w:sz w:val="24"/>
            <w:szCs w:val="24"/>
            <w:bdr w:val="none" w:sz="0" w:space="0" w:color="auto" w:frame="1"/>
            <w:shd w:val="clear" w:color="auto" w:fill="FFFFFF"/>
          </w:rPr>
          <w:t xml:space="preserve">: </w:t>
        </w:r>
        <w:proofErr w:type="spellStart"/>
        <w:r w:rsidRPr="00D1749B">
          <w:rPr>
            <w:rStyle w:val="Hyperlink"/>
            <w:rFonts w:ascii="Arial" w:hAnsi="Arial" w:cs="Arial"/>
            <w:bCs/>
            <w:color w:val="4E8AAE"/>
            <w:sz w:val="24"/>
            <w:szCs w:val="24"/>
            <w:bdr w:val="none" w:sz="0" w:space="0" w:color="auto" w:frame="1"/>
            <w:shd w:val="clear" w:color="auto" w:fill="FFFFFF"/>
          </w:rPr>
          <w:t>Cross</w:t>
        </w:r>
        <w:proofErr w:type="spellEnd"/>
        <w:r w:rsidRPr="00D1749B">
          <w:rPr>
            <w:rStyle w:val="Hyperlink"/>
            <w:rFonts w:ascii="Arial" w:hAnsi="Arial" w:cs="Arial"/>
            <w:bCs/>
            <w:color w:val="4E8AAE"/>
            <w:sz w:val="24"/>
            <w:szCs w:val="24"/>
            <w:bdr w:val="none" w:sz="0" w:space="0" w:color="auto" w:frame="1"/>
            <w:shd w:val="clear" w:color="auto" w:fill="FFFFFF"/>
          </w:rPr>
          <w:t>-</w:t>
        </w:r>
        <w:proofErr w:type="spellStart"/>
        <w:r w:rsidRPr="00D1749B">
          <w:rPr>
            <w:rStyle w:val="Hyperlink"/>
            <w:rFonts w:ascii="Arial" w:hAnsi="Arial" w:cs="Arial"/>
            <w:bCs/>
            <w:color w:val="4E8AAE"/>
            <w:sz w:val="24"/>
            <w:szCs w:val="24"/>
            <w:bdr w:val="none" w:sz="0" w:space="0" w:color="auto" w:frame="1"/>
            <w:shd w:val="clear" w:color="auto" w:fill="FFFFFF"/>
          </w:rPr>
          <w:t>border</w:t>
        </w:r>
        <w:proofErr w:type="spellEnd"/>
        <w:r w:rsidRPr="00D1749B">
          <w:rPr>
            <w:rStyle w:val="Hyperlink"/>
            <w:rFonts w:ascii="Arial" w:hAnsi="Arial" w:cs="Arial"/>
            <w:bCs/>
            <w:color w:val="4E8AAE"/>
            <w:sz w:val="24"/>
            <w:szCs w:val="24"/>
            <w:bdr w:val="none" w:sz="0" w:space="0" w:color="auto" w:frame="1"/>
            <w:shd w:val="clear" w:color="auto" w:fill="FFFFFF"/>
          </w:rPr>
          <w:t xml:space="preserve"> eCollaboration in </w:t>
        </w:r>
        <w:proofErr w:type="spellStart"/>
        <w:r w:rsidRPr="00D1749B">
          <w:rPr>
            <w:rStyle w:val="Hyperlink"/>
            <w:rFonts w:ascii="Arial" w:hAnsi="Arial" w:cs="Arial"/>
            <w:bCs/>
            <w:color w:val="4E8AAE"/>
            <w:sz w:val="24"/>
            <w:szCs w:val="24"/>
            <w:bdr w:val="none" w:sz="0" w:space="0" w:color="auto" w:frame="1"/>
            <w:shd w:val="clear" w:color="auto" w:fill="FFFFFF"/>
          </w:rPr>
          <w:t>the</w:t>
        </w:r>
        <w:proofErr w:type="spellEnd"/>
        <w:r w:rsidRPr="00D1749B">
          <w:rPr>
            <w:rStyle w:val="Hyperlink"/>
            <w:rFonts w:ascii="Arial" w:hAnsi="Arial" w:cs="Arial"/>
            <w:bCs/>
            <w:color w:val="4E8AAE"/>
            <w:sz w:val="24"/>
            <w:szCs w:val="24"/>
            <w:bdr w:val="none" w:sz="0" w:space="0" w:color="auto" w:frame="1"/>
            <w:shd w:val="clear" w:color="auto" w:fill="FFFFFF"/>
          </w:rPr>
          <w:t xml:space="preserve"> eRegion</w:t>
        </w:r>
      </w:hyperlink>
    </w:p>
    <w:p w:rsidR="001D280D" w:rsidRPr="00D1749B" w:rsidRDefault="001D280D" w:rsidP="001D280D">
      <w:pPr>
        <w:spacing w:after="0"/>
        <w:jc w:val="center"/>
        <w:rPr>
          <w:rFonts w:ascii="Arial" w:hAnsi="Arial" w:cs="Arial"/>
          <w:sz w:val="24"/>
          <w:szCs w:val="24"/>
        </w:rPr>
      </w:pPr>
      <w:hyperlink r:id="rId7" w:history="1">
        <w:r w:rsidRPr="00D1749B">
          <w:rPr>
            <w:rStyle w:val="Hyperlink"/>
            <w:rFonts w:ascii="Arial" w:hAnsi="Arial" w:cs="Arial"/>
            <w:sz w:val="24"/>
            <w:szCs w:val="24"/>
          </w:rPr>
          <w:t>Gricar@FOV.Uni-Mb.si</w:t>
        </w:r>
      </w:hyperlink>
    </w:p>
    <w:p w:rsidR="001D280D" w:rsidRDefault="001D280D" w:rsidP="001D280D">
      <w:pPr>
        <w:spacing w:after="0"/>
        <w:jc w:val="both"/>
        <w:rPr>
          <w:rFonts w:ascii="Arial" w:hAnsi="Arial" w:cs="Arial"/>
          <w:i/>
          <w:sz w:val="24"/>
          <w:szCs w:val="24"/>
        </w:rPr>
      </w:pPr>
    </w:p>
    <w:p w:rsidR="002D5396" w:rsidRPr="003F52AD" w:rsidRDefault="002D5396" w:rsidP="001D280D">
      <w:pPr>
        <w:spacing w:after="0"/>
        <w:jc w:val="both"/>
        <w:rPr>
          <w:rFonts w:ascii="Arial" w:hAnsi="Arial" w:cs="Arial"/>
          <w:i/>
          <w:sz w:val="24"/>
          <w:szCs w:val="24"/>
        </w:rPr>
      </w:pPr>
    </w:p>
    <w:p w:rsidR="001D280D" w:rsidRPr="002D5396" w:rsidRDefault="001D280D" w:rsidP="001D280D">
      <w:pPr>
        <w:spacing w:after="0"/>
        <w:jc w:val="both"/>
        <w:rPr>
          <w:rFonts w:ascii="Arial" w:hAnsi="Arial" w:cs="Arial"/>
          <w:sz w:val="24"/>
          <w:szCs w:val="24"/>
        </w:rPr>
      </w:pPr>
      <w:r w:rsidRPr="002D5396">
        <w:rPr>
          <w:rFonts w:ascii="Arial" w:hAnsi="Arial" w:cs="Arial"/>
          <w:i/>
          <w:sz w:val="24"/>
          <w:szCs w:val="24"/>
        </w:rPr>
        <w:t>Storitvena ekonomija</w:t>
      </w:r>
      <w:r w:rsidRPr="002D5396">
        <w:rPr>
          <w:rFonts w:ascii="Arial" w:hAnsi="Arial" w:cs="Arial"/>
          <w:sz w:val="24"/>
          <w:szCs w:val="24"/>
        </w:rPr>
        <w:t xml:space="preserve"> - </w:t>
      </w:r>
      <w:r w:rsidRPr="002D5396">
        <w:rPr>
          <w:rFonts w:ascii="Arial" w:hAnsi="Arial" w:cs="Arial"/>
          <w:i/>
          <w:sz w:val="24"/>
          <w:szCs w:val="24"/>
        </w:rPr>
        <w:t>ekonomija delitve</w:t>
      </w:r>
      <w:r w:rsidRPr="002D5396">
        <w:rPr>
          <w:rFonts w:ascii="Arial" w:hAnsi="Arial" w:cs="Arial"/>
          <w:sz w:val="24"/>
          <w:szCs w:val="24"/>
        </w:rPr>
        <w:t xml:space="preserve"> (</w:t>
      </w:r>
      <w:proofErr w:type="spellStart"/>
      <w:r w:rsidRPr="002D5396">
        <w:rPr>
          <w:rFonts w:ascii="Arial" w:hAnsi="Arial" w:cs="Arial"/>
          <w:sz w:val="24"/>
          <w:szCs w:val="24"/>
        </w:rPr>
        <w:t>Sharing</w:t>
      </w:r>
      <w:proofErr w:type="spellEnd"/>
      <w:r w:rsidRPr="002D5396">
        <w:rPr>
          <w:rFonts w:ascii="Arial" w:hAnsi="Arial" w:cs="Arial"/>
          <w:sz w:val="24"/>
          <w:szCs w:val="24"/>
        </w:rPr>
        <w:t xml:space="preserve"> eConomy, </w:t>
      </w:r>
      <w:proofErr w:type="spellStart"/>
      <w:r w:rsidRPr="002D5396">
        <w:rPr>
          <w:rFonts w:ascii="Arial" w:hAnsi="Arial" w:cs="Arial"/>
          <w:sz w:val="24"/>
          <w:szCs w:val="24"/>
        </w:rPr>
        <w:t>Services</w:t>
      </w:r>
      <w:proofErr w:type="spellEnd"/>
      <w:r w:rsidRPr="002D5396">
        <w:rPr>
          <w:rFonts w:ascii="Arial" w:hAnsi="Arial" w:cs="Arial"/>
          <w:sz w:val="24"/>
          <w:szCs w:val="24"/>
        </w:rPr>
        <w:t xml:space="preserve"> eConomy, </w:t>
      </w:r>
      <w:proofErr w:type="spellStart"/>
      <w:r w:rsidRPr="002D5396">
        <w:rPr>
          <w:rFonts w:ascii="Arial" w:hAnsi="Arial" w:cs="Arial"/>
          <w:sz w:val="24"/>
          <w:szCs w:val="24"/>
        </w:rPr>
        <w:t>Collaborative</w:t>
      </w:r>
      <w:proofErr w:type="spellEnd"/>
      <w:r w:rsidRPr="002D5396">
        <w:rPr>
          <w:rFonts w:ascii="Arial" w:hAnsi="Arial" w:cs="Arial"/>
          <w:sz w:val="24"/>
          <w:szCs w:val="24"/>
        </w:rPr>
        <w:t xml:space="preserve"> eConomy, </w:t>
      </w:r>
      <w:hyperlink r:id="rId8" w:history="1">
        <w:r w:rsidRPr="002D5396">
          <w:rPr>
            <w:rStyle w:val="Hyperlink"/>
            <w:rFonts w:ascii="Arial" w:hAnsi="Arial" w:cs="Arial"/>
            <w:sz w:val="24"/>
            <w:szCs w:val="24"/>
          </w:rPr>
          <w:t>http://ec.europa.eu/growth/single-market/services/collaborative-economy_en</w:t>
        </w:r>
      </w:hyperlink>
      <w:r w:rsidRPr="002D5396">
        <w:rPr>
          <w:rFonts w:ascii="Arial" w:hAnsi="Arial" w:cs="Arial"/>
          <w:sz w:val="24"/>
          <w:szCs w:val="24"/>
        </w:rPr>
        <w:t xml:space="preserve">) je nov način gledanja na gospodarstvo, v katerem več posameznikov uporablja isto dobrino (na primer avto, kolo, hišne pripomočke, orodja, prostore, zemljo, znanje itn.). Pomen izrabljanja dostopnosti je pred pomenom lastništva. V primerih, ko je zlasti mogoče deliti uporabo neke dobrine, na primer družabno omrežje, se uporablja tudi izraz </w:t>
      </w:r>
      <w:r w:rsidRPr="002D5396">
        <w:rPr>
          <w:rFonts w:ascii="Arial" w:hAnsi="Arial" w:cs="Arial"/>
          <w:i/>
          <w:sz w:val="24"/>
          <w:szCs w:val="24"/>
        </w:rPr>
        <w:t>sodelovalna potrošnja</w:t>
      </w:r>
      <w:r w:rsidRPr="002D5396">
        <w:rPr>
          <w:rFonts w:ascii="Arial" w:hAnsi="Arial" w:cs="Arial"/>
          <w:sz w:val="24"/>
          <w:szCs w:val="24"/>
        </w:rPr>
        <w:t xml:space="preserve"> (</w:t>
      </w:r>
      <w:proofErr w:type="spellStart"/>
      <w:r w:rsidRPr="002D5396">
        <w:rPr>
          <w:rFonts w:ascii="Arial" w:hAnsi="Arial" w:cs="Arial"/>
          <w:sz w:val="24"/>
          <w:szCs w:val="24"/>
        </w:rPr>
        <w:t>Collaborative</w:t>
      </w:r>
      <w:proofErr w:type="spellEnd"/>
      <w:r w:rsidRPr="002D5396">
        <w:rPr>
          <w:rFonts w:ascii="Arial" w:hAnsi="Arial" w:cs="Arial"/>
          <w:sz w:val="24"/>
          <w:szCs w:val="24"/>
        </w:rPr>
        <w:t xml:space="preserve"> </w:t>
      </w:r>
      <w:proofErr w:type="spellStart"/>
      <w:r w:rsidRPr="002D5396">
        <w:rPr>
          <w:rFonts w:ascii="Arial" w:hAnsi="Arial" w:cs="Arial"/>
          <w:sz w:val="24"/>
          <w:szCs w:val="24"/>
        </w:rPr>
        <w:t>Consumption</w:t>
      </w:r>
      <w:proofErr w:type="spellEnd"/>
      <w:r w:rsidRPr="002D5396">
        <w:rPr>
          <w:rFonts w:ascii="Arial" w:hAnsi="Arial" w:cs="Arial"/>
          <w:sz w:val="24"/>
          <w:szCs w:val="24"/>
        </w:rPr>
        <w:t xml:space="preserve">). Gre za nove poslovne modele, v katerih </w:t>
      </w:r>
      <w:r w:rsidRPr="002D5396">
        <w:rPr>
          <w:rFonts w:ascii="Arial" w:hAnsi="Arial" w:cs="Arial"/>
          <w:i/>
          <w:sz w:val="24"/>
          <w:szCs w:val="24"/>
        </w:rPr>
        <w:t>sodelovalne platforme</w:t>
      </w:r>
      <w:r w:rsidRPr="002D5396">
        <w:rPr>
          <w:rFonts w:ascii="Arial" w:hAnsi="Arial" w:cs="Arial"/>
          <w:sz w:val="24"/>
          <w:szCs w:val="24"/>
        </w:rPr>
        <w:t xml:space="preserve"> (</w:t>
      </w:r>
      <w:proofErr w:type="spellStart"/>
      <w:r w:rsidRPr="002D5396">
        <w:rPr>
          <w:rFonts w:ascii="Arial" w:hAnsi="Arial" w:cs="Arial"/>
          <w:sz w:val="24"/>
          <w:szCs w:val="24"/>
        </w:rPr>
        <w:t>Collaborative</w:t>
      </w:r>
      <w:proofErr w:type="spellEnd"/>
      <w:r w:rsidRPr="002D5396">
        <w:rPr>
          <w:rFonts w:ascii="Arial" w:hAnsi="Arial" w:cs="Arial"/>
          <w:sz w:val="24"/>
          <w:szCs w:val="24"/>
        </w:rPr>
        <w:t xml:space="preserve"> </w:t>
      </w:r>
      <w:proofErr w:type="spellStart"/>
      <w:r w:rsidRPr="002D5396">
        <w:rPr>
          <w:rFonts w:ascii="Arial" w:hAnsi="Arial" w:cs="Arial"/>
          <w:sz w:val="24"/>
          <w:szCs w:val="24"/>
        </w:rPr>
        <w:t>Platforms</w:t>
      </w:r>
      <w:proofErr w:type="spellEnd"/>
      <w:r w:rsidRPr="002D5396">
        <w:rPr>
          <w:rFonts w:ascii="Arial" w:hAnsi="Arial" w:cs="Arial"/>
          <w:sz w:val="24"/>
          <w:szCs w:val="24"/>
        </w:rPr>
        <w:t>) omogočajo  poslovne aktivnosti, ki ustvarjajo odprto tržišče za začasno uporabo neizrabljenih dobrin ali storitev, pri čemer se lastništvo ne menja. Storitvena ekonomija prispeva k povečanju učinkovitosti na področju storitev. Grajena je na 30-letnih izkušnjah pridobljenih na področju dobrin (</w:t>
      </w:r>
      <w:proofErr w:type="spellStart"/>
      <w:r w:rsidRPr="002D5396">
        <w:rPr>
          <w:rFonts w:ascii="Arial" w:hAnsi="Arial" w:cs="Arial"/>
          <w:sz w:val="24"/>
          <w:szCs w:val="24"/>
        </w:rPr>
        <w:t>Electronic</w:t>
      </w:r>
      <w:proofErr w:type="spellEnd"/>
      <w:r w:rsidRPr="002D5396">
        <w:rPr>
          <w:rFonts w:ascii="Arial" w:hAnsi="Arial" w:cs="Arial"/>
          <w:sz w:val="24"/>
          <w:szCs w:val="24"/>
        </w:rPr>
        <w:t xml:space="preserve"> </w:t>
      </w:r>
      <w:proofErr w:type="spellStart"/>
      <w:r w:rsidRPr="002D5396">
        <w:rPr>
          <w:rFonts w:ascii="Arial" w:hAnsi="Arial" w:cs="Arial"/>
          <w:sz w:val="24"/>
          <w:szCs w:val="24"/>
        </w:rPr>
        <w:t>Data</w:t>
      </w:r>
      <w:proofErr w:type="spellEnd"/>
      <w:r w:rsidRPr="002D5396">
        <w:rPr>
          <w:rFonts w:ascii="Arial" w:hAnsi="Arial" w:cs="Arial"/>
          <w:sz w:val="24"/>
          <w:szCs w:val="24"/>
        </w:rPr>
        <w:t xml:space="preserve"> </w:t>
      </w:r>
      <w:proofErr w:type="spellStart"/>
      <w:r w:rsidRPr="002D5396">
        <w:rPr>
          <w:rFonts w:ascii="Arial" w:hAnsi="Arial" w:cs="Arial"/>
          <w:sz w:val="24"/>
          <w:szCs w:val="24"/>
        </w:rPr>
        <w:t>Interchange</w:t>
      </w:r>
      <w:proofErr w:type="spellEnd"/>
      <w:r w:rsidRPr="002D5396">
        <w:rPr>
          <w:rFonts w:ascii="Arial" w:hAnsi="Arial" w:cs="Arial"/>
          <w:sz w:val="24"/>
          <w:szCs w:val="24"/>
        </w:rPr>
        <w:t xml:space="preserve"> – EDI, </w:t>
      </w:r>
      <w:proofErr w:type="spellStart"/>
      <w:r w:rsidRPr="002D5396">
        <w:rPr>
          <w:rFonts w:ascii="Arial" w:hAnsi="Arial" w:cs="Arial"/>
          <w:sz w:val="24"/>
          <w:szCs w:val="24"/>
        </w:rPr>
        <w:t>Interorganizational</w:t>
      </w:r>
      <w:proofErr w:type="spellEnd"/>
      <w:r w:rsidRPr="002D5396">
        <w:rPr>
          <w:rFonts w:ascii="Arial" w:hAnsi="Arial" w:cs="Arial"/>
          <w:sz w:val="24"/>
          <w:szCs w:val="24"/>
        </w:rPr>
        <w:t xml:space="preserve"> </w:t>
      </w:r>
      <w:proofErr w:type="spellStart"/>
      <w:r w:rsidRPr="002D5396">
        <w:rPr>
          <w:rFonts w:ascii="Arial" w:hAnsi="Arial" w:cs="Arial"/>
          <w:sz w:val="24"/>
          <w:szCs w:val="24"/>
        </w:rPr>
        <w:t>Systems</w:t>
      </w:r>
      <w:proofErr w:type="spellEnd"/>
      <w:r w:rsidRPr="002D5396">
        <w:rPr>
          <w:rFonts w:ascii="Arial" w:hAnsi="Arial" w:cs="Arial"/>
          <w:sz w:val="24"/>
          <w:szCs w:val="24"/>
        </w:rPr>
        <w:t>). Pri razširjanju teh spoznanj je opazen prispevek Blejskih e-konferenc od leta 1988 dalje (</w:t>
      </w:r>
      <w:hyperlink r:id="rId9" w:history="1">
        <w:r w:rsidRPr="002D5396">
          <w:rPr>
            <w:rStyle w:val="Hyperlink"/>
            <w:rFonts w:ascii="Arial" w:hAnsi="Arial" w:cs="Arial"/>
            <w:sz w:val="24"/>
            <w:szCs w:val="24"/>
          </w:rPr>
          <w:t>https://en.wikipedia.org/wiki/Bled_eConference</w:t>
        </w:r>
      </w:hyperlink>
      <w:r w:rsidRPr="002D5396">
        <w:rPr>
          <w:rFonts w:ascii="Arial" w:hAnsi="Arial" w:cs="Arial"/>
          <w:sz w:val="24"/>
          <w:szCs w:val="24"/>
        </w:rPr>
        <w:t>). Ta spoznanja so lahko pomemben prispevek razvijanju srebrne e-ekonomije (</w:t>
      </w:r>
      <w:hyperlink r:id="rId10" w:history="1">
        <w:r w:rsidRPr="002D5396">
          <w:rPr>
            <w:rStyle w:val="Hyperlink"/>
            <w:rFonts w:ascii="Arial" w:hAnsi="Arial" w:cs="Arial"/>
            <w:sz w:val="24"/>
            <w:szCs w:val="24"/>
          </w:rPr>
          <w:t>https://en.wikipedia.org/wiki/Sharing_economy</w:t>
        </w:r>
      </w:hyperlink>
      <w:r w:rsidRPr="002D5396">
        <w:rPr>
          <w:rFonts w:ascii="Arial" w:hAnsi="Arial" w:cs="Arial"/>
          <w:sz w:val="24"/>
          <w:szCs w:val="24"/>
        </w:rPr>
        <w:t xml:space="preserve">). Primer Iz Francije je </w:t>
      </w:r>
      <w:r w:rsidRPr="002D5396">
        <w:rPr>
          <w:rFonts w:ascii="Arial" w:hAnsi="Arial" w:cs="Arial"/>
          <w:i/>
          <w:sz w:val="24"/>
          <w:szCs w:val="24"/>
        </w:rPr>
        <w:t xml:space="preserve">An </w:t>
      </w:r>
      <w:proofErr w:type="spellStart"/>
      <w:r w:rsidRPr="002D5396">
        <w:rPr>
          <w:rFonts w:ascii="Arial" w:hAnsi="Arial" w:cs="Arial"/>
          <w:i/>
          <w:sz w:val="24"/>
          <w:szCs w:val="24"/>
        </w:rPr>
        <w:t>innovative</w:t>
      </w:r>
      <w:proofErr w:type="spellEnd"/>
      <w:r w:rsidRPr="002D5396">
        <w:rPr>
          <w:rFonts w:ascii="Arial" w:hAnsi="Arial" w:cs="Arial"/>
          <w:i/>
          <w:sz w:val="24"/>
          <w:szCs w:val="24"/>
        </w:rPr>
        <w:t xml:space="preserve"> </w:t>
      </w:r>
      <w:proofErr w:type="spellStart"/>
      <w:r w:rsidRPr="002D5396">
        <w:rPr>
          <w:rFonts w:ascii="Arial" w:hAnsi="Arial" w:cs="Arial"/>
          <w:i/>
          <w:sz w:val="24"/>
          <w:szCs w:val="24"/>
        </w:rPr>
        <w:t>approach</w:t>
      </w:r>
      <w:proofErr w:type="spellEnd"/>
      <w:r w:rsidRPr="002D5396">
        <w:rPr>
          <w:rFonts w:ascii="Arial" w:hAnsi="Arial" w:cs="Arial"/>
          <w:i/>
          <w:sz w:val="24"/>
          <w:szCs w:val="24"/>
        </w:rPr>
        <w:t xml:space="preserve"> to </w:t>
      </w:r>
      <w:proofErr w:type="spellStart"/>
      <w:r w:rsidRPr="002D5396">
        <w:rPr>
          <w:rFonts w:ascii="Arial" w:hAnsi="Arial" w:cs="Arial"/>
          <w:i/>
          <w:sz w:val="24"/>
          <w:szCs w:val="24"/>
        </w:rPr>
        <w:t>cultural</w:t>
      </w:r>
      <w:proofErr w:type="spellEnd"/>
      <w:r w:rsidRPr="002D5396">
        <w:rPr>
          <w:rFonts w:ascii="Arial" w:hAnsi="Arial" w:cs="Arial"/>
          <w:i/>
          <w:sz w:val="24"/>
          <w:szCs w:val="24"/>
        </w:rPr>
        <w:t xml:space="preserve"> </w:t>
      </w:r>
      <w:proofErr w:type="spellStart"/>
      <w:r w:rsidRPr="002D5396">
        <w:rPr>
          <w:rFonts w:ascii="Arial" w:hAnsi="Arial" w:cs="Arial"/>
          <w:i/>
          <w:sz w:val="24"/>
          <w:szCs w:val="24"/>
        </w:rPr>
        <w:t>heritage</w:t>
      </w:r>
      <w:proofErr w:type="spellEnd"/>
      <w:r w:rsidRPr="002D5396">
        <w:rPr>
          <w:rFonts w:ascii="Arial" w:hAnsi="Arial" w:cs="Arial"/>
          <w:i/>
          <w:sz w:val="24"/>
          <w:szCs w:val="24"/>
        </w:rPr>
        <w:t xml:space="preserve"> </w:t>
      </w:r>
      <w:proofErr w:type="spellStart"/>
      <w:r w:rsidRPr="002D5396">
        <w:rPr>
          <w:rFonts w:ascii="Arial" w:hAnsi="Arial" w:cs="Arial"/>
          <w:i/>
          <w:sz w:val="24"/>
          <w:szCs w:val="24"/>
        </w:rPr>
        <w:t>management</w:t>
      </w:r>
      <w:proofErr w:type="spellEnd"/>
      <w:r w:rsidRPr="002D5396">
        <w:rPr>
          <w:rFonts w:ascii="Arial" w:hAnsi="Arial" w:cs="Arial"/>
          <w:i/>
          <w:sz w:val="24"/>
          <w:szCs w:val="24"/>
        </w:rPr>
        <w:t xml:space="preserve">, </w:t>
      </w:r>
      <w:hyperlink r:id="rId11" w:history="1">
        <w:r w:rsidRPr="002D5396">
          <w:rPr>
            <w:rStyle w:val="Hyperlink"/>
            <w:rFonts w:ascii="Arial" w:hAnsi="Arial" w:cs="Arial"/>
            <w:sz w:val="24"/>
            <w:szCs w:val="24"/>
          </w:rPr>
          <w:t>http://urbact.eu/innovative-approach-cultural-heritage-management</w:t>
        </w:r>
      </w:hyperlink>
      <w:r w:rsidRPr="002D5396">
        <w:rPr>
          <w:rFonts w:ascii="Arial" w:hAnsi="Arial" w:cs="Arial"/>
          <w:sz w:val="24"/>
          <w:szCs w:val="24"/>
        </w:rPr>
        <w:t>.</w:t>
      </w:r>
    </w:p>
    <w:p w:rsidR="001D280D" w:rsidRPr="002D5396" w:rsidRDefault="001D280D" w:rsidP="001D280D">
      <w:pPr>
        <w:spacing w:after="0"/>
        <w:jc w:val="both"/>
        <w:rPr>
          <w:rFonts w:ascii="Arial" w:hAnsi="Arial" w:cs="Arial"/>
          <w:sz w:val="24"/>
          <w:szCs w:val="24"/>
        </w:rPr>
      </w:pPr>
    </w:p>
    <w:p w:rsidR="001D280D" w:rsidRPr="002D5396" w:rsidRDefault="001D280D" w:rsidP="001D280D">
      <w:pPr>
        <w:spacing w:after="0"/>
        <w:jc w:val="both"/>
        <w:rPr>
          <w:rFonts w:ascii="Arial" w:hAnsi="Arial" w:cs="Arial"/>
          <w:sz w:val="24"/>
          <w:szCs w:val="24"/>
        </w:rPr>
      </w:pPr>
      <w:r w:rsidRPr="002D5396">
        <w:rPr>
          <w:rFonts w:ascii="Arial" w:hAnsi="Arial" w:cs="Arial"/>
          <w:sz w:val="24"/>
          <w:szCs w:val="24"/>
        </w:rPr>
        <w:t>Storitvena ekonomija se po uspešnih izkušnjah v ZDA širi tudi v države EU zlasti na področju transporta, bivanja in potovanj. Zanimiv je primer Estonije (</w:t>
      </w:r>
      <w:proofErr w:type="spellStart"/>
      <w:r w:rsidRPr="002D5396">
        <w:rPr>
          <w:rFonts w:ascii="Arial" w:hAnsi="Arial" w:cs="Arial"/>
          <w:sz w:val="24"/>
          <w:szCs w:val="24"/>
        </w:rPr>
        <w:t>Technopolis</w:t>
      </w:r>
      <w:proofErr w:type="spellEnd"/>
      <w:r w:rsidRPr="002D5396">
        <w:rPr>
          <w:rFonts w:ascii="Arial" w:hAnsi="Arial" w:cs="Arial"/>
          <w:sz w:val="24"/>
          <w:szCs w:val="24"/>
        </w:rPr>
        <w:t xml:space="preserve"> </w:t>
      </w:r>
      <w:proofErr w:type="spellStart"/>
      <w:r w:rsidRPr="002D5396">
        <w:rPr>
          <w:rFonts w:ascii="Arial" w:hAnsi="Arial" w:cs="Arial"/>
          <w:sz w:val="24"/>
          <w:szCs w:val="24"/>
        </w:rPr>
        <w:t>Group</w:t>
      </w:r>
      <w:proofErr w:type="spellEnd"/>
      <w:r w:rsidRPr="002D5396">
        <w:rPr>
          <w:rFonts w:ascii="Arial" w:hAnsi="Arial" w:cs="Arial"/>
          <w:sz w:val="24"/>
          <w:szCs w:val="24"/>
        </w:rPr>
        <w:t xml:space="preserve"> </w:t>
      </w:r>
      <w:proofErr w:type="spellStart"/>
      <w:r w:rsidRPr="002D5396">
        <w:rPr>
          <w:rFonts w:ascii="Arial" w:hAnsi="Arial" w:cs="Arial"/>
          <w:sz w:val="24"/>
          <w:szCs w:val="24"/>
        </w:rPr>
        <w:t>study</w:t>
      </w:r>
      <w:proofErr w:type="spellEnd"/>
      <w:r w:rsidRPr="002D5396">
        <w:rPr>
          <w:rFonts w:ascii="Arial" w:hAnsi="Arial" w:cs="Arial"/>
          <w:sz w:val="24"/>
          <w:szCs w:val="24"/>
        </w:rPr>
        <w:t xml:space="preserve"> on </w:t>
      </w:r>
      <w:proofErr w:type="spellStart"/>
      <w:r w:rsidRPr="002D5396">
        <w:rPr>
          <w:rFonts w:ascii="Arial" w:hAnsi="Arial" w:cs="Arial"/>
          <w:sz w:val="24"/>
          <w:szCs w:val="24"/>
        </w:rPr>
        <w:t>the</w:t>
      </w:r>
      <w:proofErr w:type="spellEnd"/>
      <w:r w:rsidRPr="002D5396">
        <w:rPr>
          <w:rFonts w:ascii="Arial" w:hAnsi="Arial" w:cs="Arial"/>
          <w:sz w:val="24"/>
          <w:szCs w:val="24"/>
        </w:rPr>
        <w:t xml:space="preserve"> </w:t>
      </w:r>
      <w:proofErr w:type="spellStart"/>
      <w:r w:rsidRPr="002D5396">
        <w:rPr>
          <w:rFonts w:ascii="Arial" w:hAnsi="Arial" w:cs="Arial"/>
          <w:sz w:val="24"/>
          <w:szCs w:val="24"/>
        </w:rPr>
        <w:t>sharing</w:t>
      </w:r>
      <w:proofErr w:type="spellEnd"/>
      <w:r w:rsidRPr="002D5396">
        <w:rPr>
          <w:rFonts w:ascii="Arial" w:hAnsi="Arial" w:cs="Arial"/>
          <w:sz w:val="24"/>
          <w:szCs w:val="24"/>
        </w:rPr>
        <w:t xml:space="preserve"> </w:t>
      </w:r>
      <w:proofErr w:type="spellStart"/>
      <w:r w:rsidRPr="002D5396">
        <w:rPr>
          <w:rFonts w:ascii="Arial" w:hAnsi="Arial" w:cs="Arial"/>
          <w:sz w:val="24"/>
          <w:szCs w:val="24"/>
        </w:rPr>
        <w:t>economy</w:t>
      </w:r>
      <w:proofErr w:type="spellEnd"/>
      <w:r w:rsidRPr="002D5396">
        <w:rPr>
          <w:rFonts w:ascii="Arial" w:hAnsi="Arial" w:cs="Arial"/>
          <w:sz w:val="24"/>
          <w:szCs w:val="24"/>
        </w:rPr>
        <w:t xml:space="preserve"> in </w:t>
      </w:r>
      <w:proofErr w:type="spellStart"/>
      <w:r w:rsidRPr="002D5396">
        <w:rPr>
          <w:rFonts w:ascii="Arial" w:hAnsi="Arial" w:cs="Arial"/>
          <w:sz w:val="24"/>
          <w:szCs w:val="24"/>
        </w:rPr>
        <w:t>Estonia</w:t>
      </w:r>
      <w:proofErr w:type="spellEnd"/>
      <w:r w:rsidRPr="002D5396">
        <w:rPr>
          <w:rFonts w:ascii="Arial" w:hAnsi="Arial" w:cs="Arial"/>
          <w:sz w:val="24"/>
          <w:szCs w:val="24"/>
        </w:rPr>
        <w:t xml:space="preserve">, </w:t>
      </w:r>
      <w:hyperlink r:id="rId12" w:history="1">
        <w:r w:rsidRPr="002D5396">
          <w:rPr>
            <w:rStyle w:val="Hyperlink"/>
            <w:rFonts w:ascii="Arial" w:hAnsi="Arial" w:cs="Arial"/>
            <w:sz w:val="24"/>
            <w:szCs w:val="24"/>
          </w:rPr>
          <w:t>http://www.technopolis-group.com/new-report-technopolis-group-study-sharing-economy-estonia</w:t>
        </w:r>
      </w:hyperlink>
      <w:r w:rsidRPr="002D5396">
        <w:rPr>
          <w:rFonts w:ascii="Arial" w:hAnsi="Arial" w:cs="Arial"/>
          <w:sz w:val="24"/>
          <w:szCs w:val="24"/>
        </w:rPr>
        <w:t xml:space="preserve">). Storitvena ekonomija spreminja tradicionalno ekonomsko okolje in obnašanje ljudi. Glavna dejavnika njenega razvoja sta hitri razvoj informacijskih in komunikacijskih tehnologij (splošen dostop do interneta) ter spremembe v obnašanju potrošnikov (z internetno tehnologijo zraščeni mlajši potrošniki). Odprla se je priložnost, ki je ljudje še nikoli nismo imeli: na enostaven, cenen in pregleden način se povezujejo osebe, ki lahko opravijo storitev, s tistimi, ki jo rabijo. </w:t>
      </w:r>
    </w:p>
    <w:p w:rsidR="001D280D" w:rsidRPr="002D5396" w:rsidRDefault="001D280D" w:rsidP="001D280D">
      <w:pPr>
        <w:spacing w:after="0"/>
        <w:jc w:val="both"/>
        <w:rPr>
          <w:rFonts w:ascii="Arial" w:hAnsi="Arial" w:cs="Arial"/>
          <w:sz w:val="24"/>
          <w:szCs w:val="24"/>
        </w:rPr>
      </w:pPr>
    </w:p>
    <w:p w:rsidR="001D280D" w:rsidRPr="002D5396" w:rsidRDefault="001D280D" w:rsidP="001D280D">
      <w:pPr>
        <w:spacing w:after="0"/>
        <w:jc w:val="both"/>
        <w:rPr>
          <w:rFonts w:ascii="Arial" w:hAnsi="Arial" w:cs="Arial"/>
          <w:sz w:val="24"/>
          <w:szCs w:val="24"/>
        </w:rPr>
      </w:pPr>
      <w:r w:rsidRPr="002D5396">
        <w:rPr>
          <w:rFonts w:ascii="Arial" w:hAnsi="Arial" w:cs="Arial"/>
          <w:sz w:val="24"/>
          <w:szCs w:val="24"/>
        </w:rPr>
        <w:t>Pri tem se povezujejo ponudniki storitev, podatkovne (on-line) platforme in uporabniki storitev. Posamezniki lahko ponudijo svoje storitve prek okvirov svojega poklicnega področja. To je zlasti zanimivo za manj zavarovane socialne skupine, kot so študenti, upokojenci, gospodinje, da izrabijo svoj prosti čas in svojo lokacijo ter se »dajo uporabiti« za omejen čas za ne zelo velik denar. V takem okolju se lažje razvijejo inovativne poslovne zamisli in podjetništvo. Zato je smiselno in nujno čim prej prilagoditi (zmehčati) obstoječe predpise, ki so bili narejeni za »stare čase« in pogosto ovirajo razvoj storitvene e-ekonomije. Ljudem je treba zagotoviti svobodo, da se poslovno povezujejo, so-ustvarjajo in si medsebojno koristijo.</w:t>
      </w:r>
    </w:p>
    <w:p w:rsidR="001D280D" w:rsidRPr="002D5396" w:rsidRDefault="001D280D" w:rsidP="001D280D">
      <w:pPr>
        <w:spacing w:after="0"/>
        <w:rPr>
          <w:rFonts w:ascii="Arial" w:hAnsi="Arial" w:cs="Arial"/>
          <w:color w:val="000000" w:themeColor="text1"/>
          <w:sz w:val="24"/>
          <w:szCs w:val="24"/>
        </w:rPr>
      </w:pPr>
    </w:p>
    <w:p w:rsidR="001D280D" w:rsidRPr="002D5396" w:rsidRDefault="001D280D" w:rsidP="001D280D">
      <w:pPr>
        <w:spacing w:after="0"/>
        <w:jc w:val="both"/>
        <w:rPr>
          <w:rFonts w:ascii="Arial" w:hAnsi="Arial" w:cs="Arial"/>
          <w:sz w:val="24"/>
          <w:szCs w:val="24"/>
        </w:rPr>
      </w:pPr>
      <w:r w:rsidRPr="002D5396">
        <w:rPr>
          <w:rFonts w:ascii="Arial" w:hAnsi="Arial" w:cs="Arial"/>
          <w:sz w:val="24"/>
          <w:szCs w:val="24"/>
        </w:rPr>
        <w:t>Pomisleki, da tovrstnih storitev ni mogoče obdavčiti, niso utemeljeni, saj je prek podjetniškega računa posameznika mogoče spremljati poslovanje za zaračunavanje davkov.</w:t>
      </w:r>
    </w:p>
    <w:p w:rsidR="001D280D" w:rsidRPr="002D5396" w:rsidRDefault="001D280D" w:rsidP="001D280D">
      <w:pPr>
        <w:spacing w:after="0"/>
        <w:jc w:val="both"/>
        <w:rPr>
          <w:rFonts w:ascii="Arial" w:hAnsi="Arial" w:cs="Arial"/>
          <w:sz w:val="24"/>
          <w:szCs w:val="24"/>
        </w:rPr>
      </w:pPr>
    </w:p>
    <w:p w:rsidR="001D280D" w:rsidRPr="002D5396" w:rsidRDefault="001D280D" w:rsidP="001D280D">
      <w:pPr>
        <w:spacing w:after="0"/>
        <w:jc w:val="both"/>
        <w:rPr>
          <w:rFonts w:ascii="Arial" w:hAnsi="Arial" w:cs="Arial"/>
          <w:sz w:val="24"/>
          <w:szCs w:val="24"/>
        </w:rPr>
      </w:pPr>
      <w:r w:rsidRPr="002D5396">
        <w:rPr>
          <w:rFonts w:ascii="Arial" w:hAnsi="Arial" w:cs="Arial"/>
          <w:sz w:val="24"/>
          <w:szCs w:val="24"/>
        </w:rPr>
        <w:t>V državi, kjer je vlada zainteresirana za razvoj in spremembe na bolje, razmišljajo o tem, kako storitveno e-ekonomijo smiselno izrabiti za povečanje zadovoljstva in blagostanja ljudi. V ta namen prilagajajo obstoječe predpise, ki ovirajo njeno uvedbo. V državi, kjer vlada ni zainteresirana za razvoj in spremembe na bolje, razlagajo, da sicer so za novotarije in razvoj, da pa predpisi tega, žal, ne dovoljujejo.</w:t>
      </w:r>
    </w:p>
    <w:p w:rsidR="001D280D" w:rsidRPr="002D5396" w:rsidRDefault="001D280D">
      <w:pPr>
        <w:rPr>
          <w:rFonts w:ascii="Arial" w:hAnsi="Arial" w:cs="Arial"/>
          <w:sz w:val="24"/>
          <w:szCs w:val="24"/>
        </w:rPr>
      </w:pPr>
    </w:p>
    <w:p w:rsidR="001D280D" w:rsidRDefault="001D280D">
      <w:bookmarkStart w:id="0" w:name="_GoBack"/>
      <w:bookmarkEnd w:id="0"/>
    </w:p>
    <w:sectPr w:rsidR="001D280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0D"/>
    <w:rsid w:val="001D280D"/>
    <w:rsid w:val="002D5396"/>
    <w:rsid w:val="003D348C"/>
    <w:rsid w:val="00D1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0D"/>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280D"/>
    <w:rPr>
      <w:color w:val="0000FF" w:themeColor="hyperlink"/>
      <w:u w:val="single"/>
    </w:rPr>
  </w:style>
  <w:style w:type="paragraph" w:styleId="BalloonText">
    <w:name w:val="Balloon Text"/>
    <w:basedOn w:val="Normal"/>
    <w:link w:val="BalloonTextChar"/>
    <w:uiPriority w:val="99"/>
    <w:semiHidden/>
    <w:unhideWhenUsed/>
    <w:rsid w:val="001D2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80D"/>
    <w:rPr>
      <w:rFonts w:ascii="Tahoma" w:hAnsi="Tahoma" w:cs="Tahoma"/>
      <w:sz w:val="16"/>
      <w:szCs w:val="16"/>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0D"/>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280D"/>
    <w:rPr>
      <w:color w:val="0000FF" w:themeColor="hyperlink"/>
      <w:u w:val="single"/>
    </w:rPr>
  </w:style>
  <w:style w:type="paragraph" w:styleId="BalloonText">
    <w:name w:val="Balloon Text"/>
    <w:basedOn w:val="Normal"/>
    <w:link w:val="BalloonTextChar"/>
    <w:uiPriority w:val="99"/>
    <w:semiHidden/>
    <w:unhideWhenUsed/>
    <w:rsid w:val="001D2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80D"/>
    <w:rPr>
      <w:rFonts w:ascii="Tahoma" w:hAnsi="Tahoma" w:cs="Tahoma"/>
      <w:sz w:val="16"/>
      <w:szCs w:val="16"/>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single-market/services/collaborative-economy_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icar@FOV.Uni-Mb.si" TargetMode="External"/><Relationship Id="rId12" Type="http://schemas.openxmlformats.org/officeDocument/2006/relationships/hyperlink" Target="http://www.technopolis-group.com/new-report-technopolis-group-study-sharing-economy-eston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region.eu/Initiative" TargetMode="External"/><Relationship Id="rId11" Type="http://schemas.openxmlformats.org/officeDocument/2006/relationships/hyperlink" Target="http://urbact.eu/innovative-approach-cultural-heritage-management" TargetMode="External"/><Relationship Id="rId5" Type="http://schemas.openxmlformats.org/officeDocument/2006/relationships/image" Target="media/image1.jpeg"/><Relationship Id="rId10" Type="http://schemas.openxmlformats.org/officeDocument/2006/relationships/hyperlink" Target="https://en.wikipedia.org/wiki/Sharing_economy" TargetMode="External"/><Relationship Id="rId4" Type="http://schemas.openxmlformats.org/officeDocument/2006/relationships/webSettings" Target="webSettings.xml"/><Relationship Id="rId9" Type="http://schemas.openxmlformats.org/officeDocument/2006/relationships/hyperlink" Target="https://en.wikipedia.org/wiki/Bled_eConfere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2017-10-24T14:46:00Z</dcterms:created>
  <dcterms:modified xsi:type="dcterms:W3CDTF">2017-10-24T14:46:00Z</dcterms:modified>
</cp:coreProperties>
</file>