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A9" w:rsidRPr="00C236A9" w:rsidRDefault="00C236A9" w:rsidP="00C23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36A9">
        <w:rPr>
          <w:rFonts w:ascii="Arial" w:hAnsi="Arial" w:cs="Arial"/>
          <w:b/>
          <w:color w:val="000000"/>
          <w:sz w:val="28"/>
          <w:szCs w:val="28"/>
        </w:rPr>
        <w:t>Pobuda - Novice 9. januar 2015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Spoštovana članica, spoštovani član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Medobčinske pobude: Čezmejno e-sodelovanje v Podonavski e-regiji, </w:t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http://eRegion.eu/Initiative/Members</w:t>
        </w:r>
      </w:hyperlink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teku so priprave nekaterih dogod</w:t>
      </w:r>
      <w:r w:rsidR="008D6C98">
        <w:rPr>
          <w:rFonts w:ascii="Arial" w:hAnsi="Arial" w:cs="Arial"/>
          <w:color w:val="000000"/>
          <w:sz w:val="24"/>
          <w:szCs w:val="24"/>
        </w:rPr>
        <w:t>kov v okviru pobude, v katero so</w:t>
      </w:r>
      <w:r>
        <w:rPr>
          <w:rFonts w:ascii="Arial" w:hAnsi="Arial" w:cs="Arial"/>
          <w:color w:val="000000"/>
          <w:sz w:val="24"/>
          <w:szCs w:val="24"/>
        </w:rPr>
        <w:t xml:space="preserve"> se vključili novi člani. Vabim Vas da presodite, kako se v navedena prizadevanja lahko čim bolj aktivno vključite in na svojem področju organizirate </w:t>
      </w:r>
      <w:r w:rsidR="008D6C98">
        <w:rPr>
          <w:rFonts w:ascii="Arial" w:hAnsi="Arial" w:cs="Arial"/>
          <w:color w:val="000000"/>
          <w:sz w:val="24"/>
          <w:szCs w:val="24"/>
        </w:rPr>
        <w:t xml:space="preserve">tematski </w:t>
      </w:r>
      <w:r>
        <w:rPr>
          <w:rFonts w:ascii="Arial" w:hAnsi="Arial" w:cs="Arial"/>
          <w:color w:val="000000"/>
          <w:sz w:val="24"/>
          <w:szCs w:val="24"/>
        </w:rPr>
        <w:t>sestanek.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Vab</w:t>
      </w:r>
      <w:r w:rsidR="008C4F15">
        <w:rPr>
          <w:rFonts w:ascii="Arial" w:hAnsi="Arial" w:cs="Arial"/>
          <w:color w:val="000000"/>
          <w:sz w:val="24"/>
          <w:szCs w:val="24"/>
        </w:rPr>
        <w:t>imo, da razmislite o predložitvi</w:t>
      </w:r>
      <w:r>
        <w:rPr>
          <w:rFonts w:ascii="Arial" w:hAnsi="Arial" w:cs="Arial"/>
          <w:color w:val="000000"/>
          <w:sz w:val="24"/>
          <w:szCs w:val="24"/>
        </w:rPr>
        <w:t xml:space="preserve"> prototipa v okviru priprav na odziv na katerega izmed razpisov EU. Prototipi bodo zopet preds</w:t>
      </w:r>
      <w:r w:rsidR="008D6C98">
        <w:rPr>
          <w:rFonts w:ascii="Arial" w:hAnsi="Arial" w:cs="Arial"/>
          <w:color w:val="000000"/>
          <w:sz w:val="24"/>
          <w:szCs w:val="24"/>
        </w:rPr>
        <w:t>tavljeni na konferenci DeRC2015,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C4F15">
        <w:rPr>
          <w:rFonts w:ascii="Arial" w:hAnsi="Arial" w:cs="Arial"/>
          <w:color w:val="000000"/>
          <w:sz w:val="24"/>
          <w:szCs w:val="24"/>
        </w:rPr>
        <w:t xml:space="preserve">sicer pa naj bi </w:t>
      </w:r>
      <w:r>
        <w:rPr>
          <w:rFonts w:ascii="Arial" w:hAnsi="Arial" w:cs="Arial"/>
          <w:color w:val="000000"/>
          <w:sz w:val="24"/>
          <w:szCs w:val="24"/>
        </w:rPr>
        <w:t>svo</w:t>
      </w:r>
      <w:r w:rsidR="008C4F15">
        <w:rPr>
          <w:rFonts w:ascii="Arial" w:hAnsi="Arial" w:cs="Arial"/>
          <w:color w:val="000000"/>
          <w:sz w:val="24"/>
          <w:szCs w:val="24"/>
        </w:rPr>
        <w:t>jo zamisel prototipa predstavili</w:t>
      </w:r>
      <w:r>
        <w:rPr>
          <w:rFonts w:ascii="Arial" w:hAnsi="Arial" w:cs="Arial"/>
          <w:color w:val="000000"/>
          <w:sz w:val="24"/>
          <w:szCs w:val="24"/>
        </w:rPr>
        <w:t>, kjerkoli se Vam zdi smiselno. Pripet je obrazec za najavo prototipa. V predlogu naj bi bili poimensko navedeni predstavniki organizacij iz vsaj treh držav.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Pr="008D6C98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gramStart"/>
      <w:r w:rsidRPr="008D6C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Rectors &amp;</w:t>
      </w:r>
      <w:proofErr w:type="gramEnd"/>
      <w:r w:rsidRPr="008D6C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Deans &amp; Business Directors in the eRegion Meeting on the Cross-border Joint EU Projects Opportunities in the Area of Transport and Logistics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D6C98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Sestanek bo na Fakulteti za pomorstvo in transport Univerze v Ljubljani v Po</w:t>
      </w:r>
      <w:r w:rsidR="008D6C98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torožu v ponedeljek, 26. januarja. Trenutni program je objavljen na </w:t>
      </w:r>
      <w:hyperlink r:id="rId6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http://eRegion.eu/Deans-Rectors-Joint-EU-Projects-Opportunities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Za udeležbo na se</w:t>
      </w:r>
      <w:r w:rsidR="008D6C98">
        <w:rPr>
          <w:rFonts w:ascii="Arial" w:hAnsi="Arial" w:cs="Arial"/>
          <w:color w:val="000000"/>
          <w:sz w:val="24"/>
          <w:szCs w:val="24"/>
        </w:rPr>
        <w:t xml:space="preserve">stanku je potrebna e-prijava. </w:t>
      </w:r>
    </w:p>
    <w:p w:rsidR="008D6C98" w:rsidRDefault="008D6C98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Novi člani v pobudi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Pobudi so se pridružile nove organizacije, v nekaterih organizacijah pa so se zamenjali predstavniki. Navajamo spodaj. Vsem izrekamo dobrodošlico in želimo dobro sodelovanje. Seznam članov pobude je objavljen na: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http://eRegion.eu/Initiative/Members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Pr="008C4F15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gramStart"/>
      <w:r w:rsidRPr="008C4F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eRegion</w:t>
      </w:r>
      <w:proofErr w:type="gramEnd"/>
      <w:r w:rsidRPr="008C4F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Portal Development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Kot ste bili seznanjeni, je bil 15. decembra 2014 odprt portal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eRegion Portal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Tehnologijo in tehnično pomoč zagotavlja SRC d.o.o. Ljubljana, član pobude. Imena članov uredniškega odbora so objavljena na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http://eRegion.eu/Initiative/eRegion-Editorial-Board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Uredniški odbor bo imel drugi sestanek 13.</w:t>
      </w:r>
      <w:r w:rsidR="008C4F15">
        <w:rPr>
          <w:rFonts w:ascii="Arial" w:hAnsi="Arial" w:cs="Arial"/>
          <w:color w:val="000000"/>
          <w:sz w:val="24"/>
          <w:szCs w:val="24"/>
        </w:rPr>
        <w:t>januarja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tej razvojni fazi je portal prototip, ob katerem preizkušamo, kako na enostaven način povezovati spletne strani in portale, ki se nanašajo na čezmejno e-sodelovanje v e-regiji. Vljudno Vas vabim, da preizkusite nekaj povezav na portalu in razmislite o tem, kaj bi bilo treba izboljšati, da bi bil za Vas koristen. Vaših predlogov bomo veseli.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Sestanek na Mestni občini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začetku februarja bo na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Mestni občini Murska Sobota sestanek o čezmejnem e-sodelovanju občine in podjetij na njenem območju. V dogovoru z županom,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sklicateljem sestanka, spodaj navajamo seznam udeležencev sestanka. S tem želimo ponazoriti razsežnost in pomen sodelovanja občine, razvojne agencije in gospodarske zbornice za pospešitev čezmejnega e-sodelovanja. Ali boste na svojem področju organizirali podoben </w:t>
      </w:r>
      <w:r w:rsidR="008C4F15">
        <w:rPr>
          <w:rFonts w:ascii="Arial" w:hAnsi="Arial" w:cs="Arial"/>
          <w:color w:val="000000"/>
          <w:sz w:val="24"/>
          <w:szCs w:val="24"/>
        </w:rPr>
        <w:t xml:space="preserve">tematski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sestanek? Ali je tak sestanek lahko zametek panela konference DeRC2015 v septembru?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Novi člani pobude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146023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hyperlink r:id="rId10" w:history="1"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Cutural</w:t>
        </w:r>
        <w:proofErr w:type="spellEnd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 xml:space="preserve"> </w:t>
        </w:r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Heritage</w:t>
        </w:r>
        <w:proofErr w:type="spellEnd"/>
      </w:hyperlink>
      <w:r w:rsidR="00C236A9">
        <w:rPr>
          <w:rFonts w:ascii="Tms Rmn" w:hAnsi="Tms Rmn" w:cs="Tms Rmn"/>
          <w:b/>
          <w:bCs/>
          <w:color w:val="2020A0"/>
          <w:sz w:val="24"/>
          <w:szCs w:val="24"/>
        </w:rPr>
        <w:t> 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The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> 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United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Growing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Books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the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World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Janez Gabrijelčič,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Ph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.D.,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Author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 &amp; Program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Coordinator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Chambers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Commerce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Savinjsko-saleška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Chamber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Commerce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and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Industry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Velenje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Franci Kotnik, M.Sc.,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Director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</w:p>
    <w:p w:rsidR="00C236A9" w:rsidRDefault="00146023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  <w:hyperlink r:id="rId11" w:history="1">
        <w:proofErr w:type="spellStart"/>
        <w:r w:rsidR="00C236A9">
          <w:rPr>
            <w:rFonts w:ascii="Tms Rmn" w:hAnsi="Tms Rmn" w:cs="Tms Rmn"/>
            <w:b/>
            <w:bCs/>
            <w:color w:val="001FE2"/>
            <w:sz w:val="24"/>
            <w:szCs w:val="24"/>
          </w:rPr>
          <w:t>Development</w:t>
        </w:r>
        <w:proofErr w:type="spellEnd"/>
        <w:r w:rsidR="00C236A9">
          <w:rPr>
            <w:rFonts w:ascii="Tms Rmn" w:hAnsi="Tms Rmn" w:cs="Tms Rmn"/>
            <w:b/>
            <w:bCs/>
            <w:color w:val="001FE2"/>
            <w:sz w:val="24"/>
            <w:szCs w:val="24"/>
          </w:rPr>
          <w:t xml:space="preserve"> </w:t>
        </w:r>
        <w:proofErr w:type="spellStart"/>
        <w:r w:rsidR="00C236A9">
          <w:rPr>
            <w:rFonts w:ascii="Tms Rmn" w:hAnsi="Tms Rmn" w:cs="Tms Rmn"/>
            <w:b/>
            <w:bCs/>
            <w:color w:val="001FE2"/>
            <w:sz w:val="24"/>
            <w:szCs w:val="24"/>
          </w:rPr>
          <w:t>Centres</w:t>
        </w:r>
        <w:proofErr w:type="spellEnd"/>
      </w:hyperlink>
      <w:r w:rsidR="00C236A9">
        <w:rPr>
          <w:rFonts w:ascii="Tms Rmn" w:hAnsi="Tms Rmn" w:cs="Tms Rmn"/>
          <w:color w:val="001FE2"/>
          <w:sz w:val="24"/>
          <w:szCs w:val="24"/>
        </w:rPr>
        <w:t xml:space="preserve">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1FE2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Regional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Development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Agency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Mura, Pomurje </w:t>
      </w: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Region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>,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  <w:r>
        <w:rPr>
          <w:rFonts w:ascii="Tms Rmn" w:hAnsi="Tms Rmn" w:cs="Tms Rmn"/>
          <w:color w:val="001FE2"/>
          <w:sz w:val="24"/>
          <w:szCs w:val="24"/>
        </w:rPr>
        <w:t xml:space="preserve">Danilo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Krapec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Director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br/>
        <w:t xml:space="preserve">Franc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Gönc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Deputy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Director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</w:p>
    <w:p w:rsidR="00C236A9" w:rsidRDefault="00146023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  <w:hyperlink r:id="rId12" w:history="1"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Government</w:t>
        </w:r>
        <w:proofErr w:type="spellEnd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 xml:space="preserve"> </w:t>
        </w:r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Agencies</w:t>
        </w:r>
        <w:proofErr w:type="spellEnd"/>
      </w:hyperlink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Centre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the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Republic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Slovenia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for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Mobility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and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European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Educational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and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Training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Programmes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- CMEPIUS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Marja Medved, M.Sc.,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Head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Mobility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Sector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</w:p>
    <w:p w:rsidR="00C236A9" w:rsidRDefault="00146023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hyperlink r:id="rId13" w:history="1"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 xml:space="preserve">IT </w:t>
        </w:r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providers</w:t>
        </w:r>
        <w:proofErr w:type="spellEnd"/>
      </w:hyperlink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Art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rebel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9 d.o.o.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Visual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Communications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Ljubljana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Matjaž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Požlep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Director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ASTANEA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d.o.o.Trzin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Mitja Pavliha,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Ph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.D.,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Director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4040C2"/>
          <w:sz w:val="24"/>
          <w:szCs w:val="24"/>
        </w:rPr>
      </w:pPr>
      <w:proofErr w:type="spellStart"/>
      <w:r>
        <w:rPr>
          <w:rFonts w:ascii="Tms Rmn" w:hAnsi="Tms Rmn" w:cs="Tms Rmn"/>
          <w:color w:val="4040C2"/>
          <w:sz w:val="24"/>
          <w:szCs w:val="24"/>
        </w:rPr>
        <w:t>Institutes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4040C2"/>
          <w:sz w:val="24"/>
          <w:szCs w:val="24"/>
        </w:rPr>
      </w:pPr>
      <w:r>
        <w:rPr>
          <w:rFonts w:ascii="Tms Rmn" w:hAnsi="Tms Rmn" w:cs="Tms Rmn"/>
          <w:b/>
          <w:bCs/>
          <w:color w:val="4040C2"/>
          <w:sz w:val="24"/>
          <w:szCs w:val="24"/>
        </w:rPr>
        <w:t xml:space="preserve">Institute </w:t>
      </w:r>
      <w:proofErr w:type="spellStart"/>
      <w:r>
        <w:rPr>
          <w:rFonts w:ascii="Tms Rmn" w:hAnsi="Tms Rmn" w:cs="Tms Rmn"/>
          <w:b/>
          <w:bCs/>
          <w:color w:val="4040C2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4040C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4040C2"/>
          <w:sz w:val="24"/>
          <w:szCs w:val="24"/>
        </w:rPr>
        <w:t>Information</w:t>
      </w:r>
      <w:proofErr w:type="spellEnd"/>
      <w:r>
        <w:rPr>
          <w:rFonts w:ascii="Tms Rmn" w:hAnsi="Tms Rmn" w:cs="Tms Rmn"/>
          <w:b/>
          <w:bCs/>
          <w:color w:val="4040C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4040C2"/>
          <w:sz w:val="24"/>
          <w:szCs w:val="24"/>
        </w:rPr>
        <w:t>Science</w:t>
      </w:r>
      <w:proofErr w:type="spellEnd"/>
      <w:r>
        <w:rPr>
          <w:rFonts w:ascii="Tms Rmn" w:hAnsi="Tms Rmn" w:cs="Tms Rmn"/>
          <w:b/>
          <w:bCs/>
          <w:color w:val="4040C2"/>
          <w:sz w:val="24"/>
          <w:szCs w:val="24"/>
        </w:rPr>
        <w:t>, Maribor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4040C2"/>
          <w:sz w:val="24"/>
          <w:szCs w:val="24"/>
        </w:rPr>
      </w:pPr>
      <w:r>
        <w:rPr>
          <w:rFonts w:ascii="Tms Rmn" w:hAnsi="Tms Rmn" w:cs="Tms Rmn"/>
          <w:color w:val="4040C2"/>
          <w:sz w:val="24"/>
          <w:szCs w:val="24"/>
        </w:rPr>
        <w:t xml:space="preserve">Davor Šoštarič, </w:t>
      </w:r>
      <w:proofErr w:type="spellStart"/>
      <w:r>
        <w:rPr>
          <w:rFonts w:ascii="Tms Rmn" w:hAnsi="Tms Rmn" w:cs="Tms Rmn"/>
          <w:color w:val="4040C2"/>
          <w:sz w:val="24"/>
          <w:szCs w:val="24"/>
        </w:rPr>
        <w:t>Director</w:t>
      </w:r>
      <w:proofErr w:type="spellEnd"/>
      <w:r>
        <w:rPr>
          <w:rFonts w:ascii="Tms Rmn" w:hAnsi="Tms Rmn" w:cs="Tms Rmn"/>
          <w:color w:val="4040C2"/>
          <w:sz w:val="24"/>
          <w:szCs w:val="24"/>
        </w:rPr>
        <w:br/>
        <w:t xml:space="preserve">Branko Zebec, </w:t>
      </w:r>
      <w:proofErr w:type="spellStart"/>
      <w:r>
        <w:rPr>
          <w:rFonts w:ascii="Tms Rmn" w:hAnsi="Tms Rmn" w:cs="Tms Rmn"/>
          <w:color w:val="4040C2"/>
          <w:sz w:val="24"/>
          <w:szCs w:val="24"/>
        </w:rPr>
        <w:t>Assistant</w:t>
      </w:r>
      <w:proofErr w:type="spellEnd"/>
      <w:r>
        <w:rPr>
          <w:rFonts w:ascii="Tms Rmn" w:hAnsi="Tms Rmn" w:cs="Tms Rmn"/>
          <w:color w:val="4040C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4040C2"/>
          <w:sz w:val="24"/>
          <w:szCs w:val="24"/>
        </w:rPr>
        <w:t>Director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4040C2"/>
          <w:sz w:val="24"/>
          <w:szCs w:val="24"/>
        </w:rPr>
      </w:pPr>
    </w:p>
    <w:p w:rsidR="00C236A9" w:rsidRDefault="00146023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hyperlink r:id="rId14" w:history="1"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University</w:t>
        </w:r>
        <w:proofErr w:type="spellEnd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 xml:space="preserve"> </w:t>
        </w:r>
        <w:proofErr w:type="spellStart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>of</w:t>
        </w:r>
        <w:proofErr w:type="spellEnd"/>
        <w:r w:rsidR="00C236A9">
          <w:rPr>
            <w:rFonts w:ascii="Tms Rmn" w:hAnsi="Tms Rmn" w:cs="Tms Rmn"/>
            <w:b/>
            <w:bCs/>
            <w:color w:val="2020A0"/>
            <w:sz w:val="24"/>
            <w:szCs w:val="24"/>
          </w:rPr>
          <w:t xml:space="preserve"> Ljubljana</w:t>
        </w:r>
      </w:hyperlink>
      <w:r w:rsidR="00C236A9">
        <w:rPr>
          <w:rFonts w:ascii="Tms Rmn" w:hAnsi="Tms Rmn" w:cs="Tms Rmn"/>
          <w:color w:val="2020A0"/>
          <w:sz w:val="24"/>
          <w:szCs w:val="24"/>
        </w:rPr>
        <w:t xml:space="preserve">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2020A0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Faculty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Civil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and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Geodetic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Engineering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Construction</w:t>
      </w:r>
      <w:proofErr w:type="spellEnd"/>
      <w:r>
        <w:rPr>
          <w:rFonts w:ascii="Tms Rmn" w:hAnsi="Tms Rmn" w:cs="Tms Rmn"/>
          <w:b/>
          <w:bCs/>
          <w:color w:val="2020A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2020A0"/>
          <w:sz w:val="24"/>
          <w:szCs w:val="24"/>
        </w:rPr>
        <w:t>Informatics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  <w:r>
        <w:rPr>
          <w:rFonts w:ascii="Tms Rmn" w:hAnsi="Tms Rmn" w:cs="Tms Rmn"/>
          <w:color w:val="2020A0"/>
          <w:sz w:val="24"/>
          <w:szCs w:val="24"/>
        </w:rPr>
        <w:t xml:space="preserve">Žiga Turk,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Ph</w:t>
      </w:r>
      <w:proofErr w:type="spellEnd"/>
      <w:r>
        <w:rPr>
          <w:rFonts w:ascii="Tms Rmn" w:hAnsi="Tms Rmn" w:cs="Tms Rmn"/>
          <w:color w:val="2020A0"/>
          <w:sz w:val="24"/>
          <w:szCs w:val="24"/>
        </w:rPr>
        <w:t xml:space="preserve">.D., </w:t>
      </w:r>
      <w:proofErr w:type="spellStart"/>
      <w:r>
        <w:rPr>
          <w:rFonts w:ascii="Tms Rmn" w:hAnsi="Tms Rmn" w:cs="Tms Rmn"/>
          <w:color w:val="2020A0"/>
          <w:sz w:val="24"/>
          <w:szCs w:val="24"/>
        </w:rPr>
        <w:t>Professor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2020A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Dopolnitev imen v seznamu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1FE2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Town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Municipality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1FE2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001FE2"/>
          <w:sz w:val="24"/>
          <w:szCs w:val="24"/>
        </w:rPr>
        <w:t xml:space="preserve">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  <w:r>
        <w:rPr>
          <w:rFonts w:ascii="Tms Rmn" w:hAnsi="Tms Rmn" w:cs="Tms Rmn"/>
          <w:color w:val="001FE2"/>
          <w:sz w:val="24"/>
          <w:szCs w:val="24"/>
        </w:rPr>
        <w:t xml:space="preserve">Aleksander Jevšek, M.Sc.,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Mayor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br/>
        <w:t xml:space="preserve">Srečko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Đurov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Acting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Director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Municipality</w:t>
      </w:r>
      <w:proofErr w:type="spellEnd"/>
      <w:r>
        <w:rPr>
          <w:rFonts w:ascii="Tms Rmn" w:hAnsi="Tms Rmn" w:cs="Tms Rmn"/>
          <w:color w:val="001FE2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1FE2"/>
          <w:sz w:val="24"/>
          <w:szCs w:val="24"/>
        </w:rPr>
        <w:t>Administration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FF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0000FF"/>
          <w:sz w:val="24"/>
          <w:szCs w:val="24"/>
        </w:rPr>
        <w:t>Town</w:t>
      </w:r>
      <w:proofErr w:type="spellEnd"/>
      <w:r>
        <w:rPr>
          <w:rFonts w:ascii="Tms Rmn" w:hAnsi="Tms Rmn" w:cs="Tms Rm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FF"/>
          <w:sz w:val="24"/>
          <w:szCs w:val="24"/>
        </w:rPr>
        <w:t>Municipality</w:t>
      </w:r>
      <w:proofErr w:type="spellEnd"/>
      <w:r>
        <w:rPr>
          <w:rFonts w:ascii="Tms Rmn" w:hAnsi="Tms Rmn" w:cs="Tms Rmn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FF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0000FF"/>
          <w:sz w:val="24"/>
          <w:szCs w:val="24"/>
        </w:rPr>
        <w:t xml:space="preserve"> Novo mesto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</w:rPr>
      </w:pPr>
      <w:r>
        <w:rPr>
          <w:rFonts w:ascii="Tms Rmn" w:hAnsi="Tms Rmn" w:cs="Tms Rmn"/>
          <w:color w:val="0000FF"/>
          <w:sz w:val="24"/>
          <w:szCs w:val="24"/>
        </w:rPr>
        <w:lastRenderedPageBreak/>
        <w:t xml:space="preserve">Gregor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Macedoni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Mayor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br/>
        <w:t xml:space="preserve">Ana Tosić,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Acting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Director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Municipality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Administration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br/>
        <w:t xml:space="preserve">Vlado Gačnik,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Head</w:t>
      </w:r>
      <w:proofErr w:type="spellEnd"/>
      <w:r>
        <w:rPr>
          <w:rFonts w:ascii="Tms Rmn" w:hAnsi="Tms Rmn" w:cs="Tms Rmn"/>
          <w:color w:val="0000FF"/>
          <w:sz w:val="24"/>
          <w:szCs w:val="24"/>
        </w:rPr>
        <w:t xml:space="preserve">, IT </w:t>
      </w:r>
      <w:proofErr w:type="spellStart"/>
      <w:r>
        <w:rPr>
          <w:rFonts w:ascii="Tms Rmn" w:hAnsi="Tms Rmn" w:cs="Tms Rmn"/>
          <w:color w:val="0000FF"/>
          <w:sz w:val="24"/>
          <w:szCs w:val="24"/>
        </w:rPr>
        <w:t>Department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4080"/>
          <w:sz w:val="24"/>
          <w:szCs w:val="24"/>
        </w:rPr>
      </w:pPr>
      <w:proofErr w:type="spellStart"/>
      <w:r>
        <w:rPr>
          <w:rFonts w:ascii="Tms Rmn" w:hAnsi="Tms Rmn" w:cs="Tms Rmn"/>
          <w:b/>
          <w:bCs/>
          <w:color w:val="004080"/>
          <w:sz w:val="24"/>
          <w:szCs w:val="24"/>
        </w:rPr>
        <w:t>Town</w:t>
      </w:r>
      <w:proofErr w:type="spellEnd"/>
      <w:r>
        <w:rPr>
          <w:rFonts w:ascii="Tms Rmn" w:hAnsi="Tms Rmn" w:cs="Tms Rmn"/>
          <w:b/>
          <w:bCs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4080"/>
          <w:sz w:val="24"/>
          <w:szCs w:val="24"/>
        </w:rPr>
        <w:t>Municipality</w:t>
      </w:r>
      <w:proofErr w:type="spellEnd"/>
      <w:r>
        <w:rPr>
          <w:rFonts w:ascii="Tms Rmn" w:hAnsi="Tms Rmn" w:cs="Tms Rmn"/>
          <w:b/>
          <w:bCs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4080"/>
          <w:sz w:val="24"/>
          <w:szCs w:val="24"/>
        </w:rPr>
        <w:t>of</w:t>
      </w:r>
      <w:proofErr w:type="spellEnd"/>
      <w:r>
        <w:rPr>
          <w:rFonts w:ascii="Tms Rmn" w:hAnsi="Tms Rmn" w:cs="Tms Rmn"/>
          <w:b/>
          <w:bCs/>
          <w:color w:val="004080"/>
          <w:sz w:val="24"/>
          <w:szCs w:val="24"/>
        </w:rPr>
        <w:t xml:space="preserve"> Ptuj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4080"/>
          <w:sz w:val="24"/>
          <w:szCs w:val="24"/>
        </w:rPr>
      </w:pPr>
      <w:r>
        <w:rPr>
          <w:rFonts w:ascii="Tms Rmn" w:hAnsi="Tms Rmn" w:cs="Tms Rmn"/>
          <w:color w:val="004080"/>
          <w:sz w:val="24"/>
          <w:szCs w:val="24"/>
        </w:rPr>
        <w:t xml:space="preserve">Miran Senčar,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Mayor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br/>
        <w:t xml:space="preserve">Vlasta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Stojak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, M.Sc.,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Director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Municipality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Administration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br/>
        <w:t xml:space="preserve">Stanko Glažar, M.Sc.,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Head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, Office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of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the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Mayor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br/>
        <w:t xml:space="preserve">Edi Kozel, M.Sc.,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Head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 xml:space="preserve">, IT </w:t>
      </w:r>
      <w:proofErr w:type="spellStart"/>
      <w:r>
        <w:rPr>
          <w:rFonts w:ascii="Tms Rmn" w:hAnsi="Tms Rmn" w:cs="Tms Rmn"/>
          <w:color w:val="004080"/>
          <w:sz w:val="24"/>
          <w:szCs w:val="24"/>
        </w:rPr>
        <w:t>Department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4080"/>
          <w:sz w:val="24"/>
          <w:szCs w:val="24"/>
        </w:rPr>
      </w:pPr>
    </w:p>
    <w:p w:rsidR="00D05B2F" w:rsidRPr="00D05B2F" w:rsidRDefault="00D05B2F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4080"/>
          <w:sz w:val="24"/>
          <w:szCs w:val="24"/>
        </w:rPr>
      </w:pPr>
      <w:r w:rsidRPr="00D05B2F">
        <w:rPr>
          <w:rFonts w:ascii="Tms Rmn" w:hAnsi="Tms Rmn" w:cs="Tms Rmn"/>
          <w:color w:val="004080"/>
          <w:sz w:val="24"/>
          <w:szCs w:val="24"/>
        </w:rPr>
        <w:t xml:space="preserve">IT </w:t>
      </w:r>
      <w:proofErr w:type="spellStart"/>
      <w:r w:rsidRPr="00D05B2F">
        <w:rPr>
          <w:rFonts w:ascii="Tms Rmn" w:hAnsi="Tms Rmn" w:cs="Tms Rmn"/>
          <w:color w:val="004080"/>
          <w:sz w:val="24"/>
          <w:szCs w:val="24"/>
        </w:rPr>
        <w:t>Providers</w:t>
      </w:r>
      <w:proofErr w:type="spellEnd"/>
    </w:p>
    <w:p w:rsidR="00D05B2F" w:rsidRPr="00D05B2F" w:rsidRDefault="00D05B2F" w:rsidP="00D05B2F">
      <w:pPr>
        <w:shd w:val="clear" w:color="auto" w:fill="FFFFFF"/>
        <w:spacing w:after="0" w:line="465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4E8AAE"/>
          <w:sz w:val="24"/>
          <w:szCs w:val="24"/>
          <w:lang w:eastAsia="sl-SI"/>
        </w:rPr>
      </w:pPr>
      <w:r w:rsidRPr="00D05B2F">
        <w:rPr>
          <w:rFonts w:ascii="open sans" w:eastAsia="Times New Roman" w:hAnsi="open sans" w:cs="Times New Roman"/>
          <w:b/>
          <w:bCs/>
          <w:color w:val="4E8AAE"/>
          <w:sz w:val="24"/>
          <w:szCs w:val="24"/>
          <w:lang w:eastAsia="sl-SI"/>
        </w:rPr>
        <w:t>SRC d.o.o., Ljubljana</w:t>
      </w:r>
    </w:p>
    <w:p w:rsidR="00D05B2F" w:rsidRPr="00D05B2F" w:rsidRDefault="00D05B2F" w:rsidP="00D05B2F">
      <w:pPr>
        <w:shd w:val="clear" w:color="auto" w:fill="FFFFFF"/>
        <w:spacing w:after="225" w:line="300" w:lineRule="atLeast"/>
        <w:textAlignment w:val="baseline"/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</w:pPr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Miha Žerko,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President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br/>
        <w:t xml:space="preserve">Aleš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Drenški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,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Executive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Director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br/>
        <w:t xml:space="preserve">Nemanja Malbašić,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Executive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Director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br/>
        <w:t xml:space="preserve">Tomaž Turk,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Web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Solutions</w:t>
      </w:r>
      <w:proofErr w:type="spellEnd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 xml:space="preserve"> </w:t>
      </w:r>
      <w:proofErr w:type="spellStart"/>
      <w:r w:rsidRPr="00D05B2F">
        <w:rPr>
          <w:rFonts w:ascii="open sans" w:eastAsia="Times New Roman" w:hAnsi="open sans" w:cs="Arial"/>
          <w:color w:val="777777"/>
          <w:sz w:val="24"/>
          <w:szCs w:val="24"/>
          <w:lang w:eastAsia="sl-SI"/>
        </w:rPr>
        <w:t>Analyst</w:t>
      </w:r>
      <w:proofErr w:type="spellEnd"/>
    </w:p>
    <w:p w:rsidR="00D05B2F" w:rsidRDefault="00D05B2F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4080"/>
          <w:sz w:val="24"/>
          <w:szCs w:val="24"/>
        </w:rPr>
      </w:pPr>
    </w:p>
    <w:p w:rsidR="00D05B2F" w:rsidRDefault="00D05B2F" w:rsidP="00C236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408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Udeleženci februarskega sestanka na Mestni občini Murska Sobota: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Mag. Mojca Breščak, direktorica, Razvojni center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Štefan Cigan, univ. dipl. ekon.</w:t>
      </w:r>
      <w:r>
        <w:rPr>
          <w:rFonts w:ascii="Tms Rmn" w:hAnsi="Tms Rmn" w:cs="Tms Rmn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vodja oddelka za gospodarske in negospodarske dejavnosti, Mestna občina Murska Sobota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Srečko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Đurov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univ. dipl. prav., v.d. direktor občinske uprave, Mestna občina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Feri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Gönc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prokurist &amp; namestnik direktorja, Regionalno razvojna agencija Mura d.o.o. (RRA)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Robert Grah, univ. dipl. org., direktor, Pomurska gospodarska zbornica, Murska Sobota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Mag. Aleksander Jevšek, župan, Mestna občina Murska Sobota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Vida Lukač, univ. dipl. prev., protokol, Mestna občina Murska Sobota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C73E0" w:rsidRDefault="000C73E0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Members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36A9"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 w:rsidR="00C236A9">
        <w:rPr>
          <w:rFonts w:ascii="Arial" w:hAnsi="Arial" w:cs="Arial"/>
          <w:color w:val="000000"/>
          <w:sz w:val="24"/>
          <w:szCs w:val="24"/>
        </w:rPr>
        <w:t>’s eRegion Por</w:t>
      </w:r>
      <w:r>
        <w:rPr>
          <w:rFonts w:ascii="Arial" w:hAnsi="Arial" w:cs="Arial"/>
          <w:color w:val="000000"/>
          <w:sz w:val="24"/>
          <w:szCs w:val="24"/>
        </w:rPr>
        <w:t xml:space="preserve">tal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Editorial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Board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hyperlink r:id="rId1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http://eRegion.eu/Initiative/eRegion-Editorial-Board</w:t>
        </w:r>
      </w:hyperlink>
      <w:r>
        <w:rPr>
          <w:rFonts w:ascii="Arial" w:hAnsi="Arial" w:cs="Arial"/>
          <w:color w:val="000000"/>
          <w:sz w:val="24"/>
          <w:szCs w:val="24"/>
        </w:rPr>
        <w:t>):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Stane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Bozičnik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Associate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Head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Transport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Economics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Centre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Faculty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Civil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Engineering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Maribor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Jože Gričar,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Emeritus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Maribor 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Initiative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eCollaboration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Danube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eRegion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Editor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eRegion Portal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Development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Mag. Miha Ješe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Mayor</w:t>
      </w:r>
      <w:proofErr w:type="spellEnd"/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Škofja Loka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Neighboring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eMunicipalities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Gorenja vas, Poljane, Škofja Loka, Železniki, Žiri</w:t>
      </w:r>
    </w:p>
    <w:p w:rsidR="00C236A9" w:rsidRDefault="00C236A9" w:rsidP="00C2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Nino Novinec,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Customer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Collaboration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Executive</w:t>
      </w:r>
      <w:proofErr w:type="spellEnd"/>
    </w:p>
    <w:p w:rsidR="00A87D3B" w:rsidRDefault="00C236A9" w:rsidP="00C236A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SAP d.o.o. Ljubljana,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SAP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Danube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eRegion 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New eSilk &amp; New eAmber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Roads</w:t>
      </w:r>
      <w:proofErr w:type="spellEnd"/>
    </w:p>
    <w:p w:rsidR="000C73E0" w:rsidRDefault="000C73E0" w:rsidP="00C236A9"/>
    <w:sectPr w:rsidR="000C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A9"/>
    <w:rsid w:val="000A4E0E"/>
    <w:rsid w:val="000C73E0"/>
    <w:rsid w:val="00146023"/>
    <w:rsid w:val="008C4F15"/>
    <w:rsid w:val="008D6C98"/>
    <w:rsid w:val="00A87D3B"/>
    <w:rsid w:val="00C236A9"/>
    <w:rsid w:val="00D0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B2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D0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B2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D0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" TargetMode="External"/><Relationship Id="rId13" Type="http://schemas.openxmlformats.org/officeDocument/2006/relationships/hyperlink" Target="http://eregion.eu/initiative/members/it-provi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initiative/members/it-providers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Region.eu/Deans-Rectors-Joint-EU-Projects-Opportunities" TargetMode="External"/><Relationship Id="rId11" Type="http://schemas.openxmlformats.org/officeDocument/2006/relationships/hyperlink" Target="http://eregion.eu/initiative/members/development-centres/" TargetMode="External"/><Relationship Id="rId5" Type="http://schemas.openxmlformats.org/officeDocument/2006/relationships/hyperlink" Target="http://eRegion.eu/Initiative/Members" TargetMode="External"/><Relationship Id="rId15" Type="http://schemas.openxmlformats.org/officeDocument/2006/relationships/hyperlink" Target="http://eRegion.eu/Initiative/eRegion-Editorial-Board" TargetMode="External"/><Relationship Id="rId10" Type="http://schemas.openxmlformats.org/officeDocument/2006/relationships/hyperlink" Target="http://eregion.eu/initiative/members/tourist-organiz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egion.eu/Initiative/eRegion-Editorial-Board" TargetMode="External"/><Relationship Id="rId14" Type="http://schemas.openxmlformats.org/officeDocument/2006/relationships/hyperlink" Target="http://eregion.eu/initiative/members/univers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2015-01-08T07:11:00Z</dcterms:created>
  <dcterms:modified xsi:type="dcterms:W3CDTF">2015-01-08T07:11:00Z</dcterms:modified>
</cp:coreProperties>
</file>