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071" w:rsidRPr="00572071" w:rsidRDefault="00572071" w:rsidP="00572071">
      <w:pPr>
        <w:pStyle w:val="NormalWeb"/>
        <w:jc w:val="center"/>
        <w:rPr>
          <w:rFonts w:ascii="Arial" w:hAnsi="Arial" w:cs="Arial"/>
          <w:szCs w:val="24"/>
          <w:lang w:val="en-GB"/>
        </w:rPr>
      </w:pPr>
      <w:r>
        <w:rPr>
          <w:rFonts w:ascii="Arial" w:hAnsi="Arial" w:cs="Arial"/>
          <w:color w:val="002060"/>
          <w:sz w:val="24"/>
          <w:szCs w:val="24"/>
        </w:rPr>
        <w:t> </w:t>
      </w:r>
      <w:hyperlink r:id="rId5" w:history="1">
        <w:r w:rsidRPr="00572071">
          <w:rPr>
            <w:rStyle w:val="Hyperlink"/>
            <w:rFonts w:ascii="Arial" w:hAnsi="Arial" w:cs="Arial"/>
            <w:color w:val="4E8AAE"/>
            <w:szCs w:val="24"/>
            <w:bdr w:val="none" w:sz="0" w:space="0" w:color="auto" w:frame="1"/>
            <w:shd w:val="clear" w:color="auto" w:fill="FFFFFF"/>
          </w:rPr>
          <w:t>Center za zaslužne profesorje in upokojene visokošolske učitelje Univerze v Mariboru</w:t>
        </w:r>
      </w:hyperlink>
    </w:p>
    <w:p w:rsidR="00572071" w:rsidRDefault="00572071" w:rsidP="00572071">
      <w:pPr>
        <w:pStyle w:val="NormalWeb"/>
        <w:rPr>
          <w:rFonts w:ascii="Arial" w:hAnsi="Arial" w:cs="Arial"/>
          <w:color w:val="002060"/>
          <w:sz w:val="24"/>
          <w:szCs w:val="24"/>
        </w:rPr>
      </w:pPr>
    </w:p>
    <w:p w:rsidR="00572071" w:rsidRDefault="00572071" w:rsidP="00572071">
      <w:pPr>
        <w:pStyle w:val="NormalWeb"/>
        <w:jc w:val="center"/>
        <w:rPr>
          <w:color w:val="000000"/>
        </w:rPr>
      </w:pPr>
      <w:r>
        <w:rPr>
          <w:rFonts w:ascii="Arial" w:hAnsi="Arial" w:cs="Arial"/>
          <w:color w:val="002060"/>
          <w:sz w:val="24"/>
          <w:szCs w:val="24"/>
        </w:rPr>
        <w:t>Prispevek k javnemu posvetovanju Evropske komisije</w:t>
      </w:r>
    </w:p>
    <w:p w:rsidR="00572071" w:rsidRDefault="00572071" w:rsidP="00572071">
      <w:pPr>
        <w:pStyle w:val="NormalWeb"/>
        <w:jc w:val="center"/>
        <w:rPr>
          <w:color w:val="000000"/>
        </w:rPr>
      </w:pPr>
      <w:r>
        <w:rPr>
          <w:rFonts w:ascii="Arial" w:hAnsi="Arial" w:cs="Arial"/>
          <w:color w:val="002060"/>
          <w:sz w:val="24"/>
          <w:szCs w:val="24"/>
        </w:rPr>
        <w:t> </w:t>
      </w:r>
    </w:p>
    <w:p w:rsidR="00572071" w:rsidRDefault="00572071" w:rsidP="00572071">
      <w:pPr>
        <w:pStyle w:val="NormalWeb"/>
        <w:jc w:val="center"/>
        <w:rPr>
          <w:color w:val="000000"/>
        </w:rPr>
      </w:pPr>
      <w:r>
        <w:rPr>
          <w:rFonts w:ascii="Arial" w:hAnsi="Arial" w:cs="Arial"/>
          <w:color w:val="002060"/>
          <w:sz w:val="24"/>
          <w:szCs w:val="24"/>
        </w:rPr>
        <w:t> </w:t>
      </w:r>
    </w:p>
    <w:p w:rsidR="00572071" w:rsidRDefault="00572071" w:rsidP="00572071">
      <w:pPr>
        <w:pStyle w:val="NormalWeb"/>
        <w:jc w:val="center"/>
        <w:rPr>
          <w:color w:val="000000"/>
        </w:rPr>
      </w:pPr>
      <w:r>
        <w:rPr>
          <w:rFonts w:ascii="Arial" w:hAnsi="Arial" w:cs="Arial"/>
          <w:b/>
          <w:bCs/>
          <w:color w:val="002060"/>
          <w:sz w:val="24"/>
          <w:szCs w:val="24"/>
        </w:rPr>
        <w:t>ZELENA KNJIGA O STARANJU</w:t>
      </w:r>
    </w:p>
    <w:p w:rsidR="00572071" w:rsidRDefault="00572071" w:rsidP="00572071">
      <w:pPr>
        <w:pStyle w:val="NormalWeb"/>
        <w:jc w:val="center"/>
        <w:rPr>
          <w:rFonts w:ascii="Arial" w:hAnsi="Arial" w:cs="Arial"/>
          <w:b/>
          <w:bCs/>
          <w:color w:val="002060"/>
          <w:sz w:val="24"/>
          <w:szCs w:val="24"/>
        </w:rPr>
      </w:pPr>
      <w:r>
        <w:rPr>
          <w:rFonts w:ascii="Arial" w:hAnsi="Arial" w:cs="Arial"/>
          <w:b/>
          <w:bCs/>
          <w:color w:val="002060"/>
          <w:sz w:val="24"/>
          <w:szCs w:val="24"/>
        </w:rPr>
        <w:t>Spodbujanje solidarnosti in odgovornosti med generacijami</w:t>
      </w:r>
    </w:p>
    <w:p w:rsidR="00572071" w:rsidRDefault="00572071" w:rsidP="00572071">
      <w:pPr>
        <w:pStyle w:val="NormalWeb"/>
        <w:jc w:val="center"/>
        <w:rPr>
          <w:rFonts w:ascii="Arial" w:hAnsi="Arial" w:cs="Arial"/>
          <w:b/>
          <w:bCs/>
          <w:color w:val="002060"/>
          <w:sz w:val="24"/>
          <w:szCs w:val="24"/>
        </w:rPr>
      </w:pPr>
    </w:p>
    <w:bookmarkStart w:id="0" w:name="_GoBack"/>
    <w:p w:rsidR="00572071" w:rsidRPr="00572071" w:rsidRDefault="00572071" w:rsidP="00572071">
      <w:pPr>
        <w:spacing w:after="0"/>
        <w:jc w:val="center"/>
        <w:rPr>
          <w:rFonts w:ascii="Arial" w:hAnsi="Arial" w:cs="Arial"/>
          <w:color w:val="777777"/>
          <w:shd w:val="clear" w:color="auto" w:fill="FFFFFF"/>
          <w:lang w:val="en-GB"/>
        </w:rPr>
      </w:pPr>
      <w:r w:rsidRPr="00572071">
        <w:fldChar w:fldCharType="begin"/>
      </w:r>
      <w:r w:rsidRPr="00572071">
        <w:instrText xml:space="preserve"> HYPERLINK "https://ec.europa.eu/info/sites/info/files/com_2021_50_f1_green_paper_sl.pdf" </w:instrText>
      </w:r>
      <w:r w:rsidRPr="00572071">
        <w:fldChar w:fldCharType="separate"/>
      </w:r>
      <w:proofErr w:type="spellStart"/>
      <w:r w:rsidRPr="00572071">
        <w:rPr>
          <w:rStyle w:val="Hyperlink"/>
          <w:rFonts w:ascii="Arial" w:hAnsi="Arial" w:cs="Arial"/>
          <w:color w:val="4E8AAE"/>
          <w:bdr w:val="none" w:sz="0" w:space="0" w:color="auto" w:frame="1"/>
          <w:shd w:val="clear" w:color="auto" w:fill="FFFFFF"/>
          <w:lang w:val="it-IT"/>
        </w:rPr>
        <w:t>Zelena</w:t>
      </w:r>
      <w:proofErr w:type="spellEnd"/>
      <w:r w:rsidRPr="00572071">
        <w:rPr>
          <w:rStyle w:val="Hyperlink"/>
          <w:rFonts w:ascii="Arial" w:hAnsi="Arial" w:cs="Arial"/>
          <w:color w:val="4E8AAE"/>
          <w:bdr w:val="none" w:sz="0" w:space="0" w:color="auto" w:frame="1"/>
          <w:shd w:val="clear" w:color="auto" w:fill="FFFFFF"/>
          <w:lang w:val="it-IT"/>
        </w:rPr>
        <w:t xml:space="preserve"> </w:t>
      </w:r>
      <w:proofErr w:type="spellStart"/>
      <w:r w:rsidRPr="00572071">
        <w:rPr>
          <w:rStyle w:val="Hyperlink"/>
          <w:rFonts w:ascii="Arial" w:hAnsi="Arial" w:cs="Arial"/>
          <w:color w:val="4E8AAE"/>
          <w:bdr w:val="none" w:sz="0" w:space="0" w:color="auto" w:frame="1"/>
          <w:shd w:val="clear" w:color="auto" w:fill="FFFFFF"/>
          <w:lang w:val="it-IT"/>
        </w:rPr>
        <w:t>knjiga</w:t>
      </w:r>
      <w:proofErr w:type="spellEnd"/>
      <w:r w:rsidRPr="00572071">
        <w:rPr>
          <w:rStyle w:val="Hyperlink"/>
          <w:rFonts w:ascii="Arial" w:hAnsi="Arial" w:cs="Arial"/>
          <w:color w:val="4E8AAE"/>
          <w:bdr w:val="none" w:sz="0" w:space="0" w:color="auto" w:frame="1"/>
          <w:shd w:val="clear" w:color="auto" w:fill="FFFFFF"/>
          <w:lang w:val="it-IT"/>
        </w:rPr>
        <w:t xml:space="preserve"> o </w:t>
      </w:r>
      <w:proofErr w:type="spellStart"/>
      <w:r w:rsidRPr="00572071">
        <w:rPr>
          <w:rStyle w:val="Hyperlink"/>
          <w:rFonts w:ascii="Arial" w:hAnsi="Arial" w:cs="Arial"/>
          <w:color w:val="4E8AAE"/>
          <w:bdr w:val="none" w:sz="0" w:space="0" w:color="auto" w:frame="1"/>
          <w:shd w:val="clear" w:color="auto" w:fill="FFFFFF"/>
          <w:lang w:val="it-IT"/>
        </w:rPr>
        <w:t>staranju</w:t>
      </w:r>
      <w:proofErr w:type="spellEnd"/>
      <w:r w:rsidRPr="00572071">
        <w:fldChar w:fldCharType="end"/>
      </w:r>
      <w:bookmarkEnd w:id="0"/>
      <w:r w:rsidRPr="00572071">
        <w:rPr>
          <w:rFonts w:ascii="Arial" w:hAnsi="Arial" w:cs="Arial"/>
          <w:color w:val="000000"/>
          <w:shd w:val="clear" w:color="auto" w:fill="FFFFFF"/>
          <w:lang w:val="it-IT"/>
        </w:rPr>
        <w:t>.</w:t>
      </w:r>
      <w:r>
        <w:rPr>
          <w:rFonts w:ascii="Arial" w:hAnsi="Arial" w:cs="Arial"/>
          <w:color w:val="000000"/>
          <w:shd w:val="clear" w:color="auto" w:fill="FFFFFF"/>
          <w:lang w:val="it-IT"/>
        </w:rPr>
        <w:t xml:space="preserve"> </w:t>
      </w:r>
      <w:proofErr w:type="spellStart"/>
      <w:r w:rsidRPr="00572071">
        <w:rPr>
          <w:rFonts w:ascii="Arial" w:hAnsi="Arial" w:cs="Arial"/>
          <w:color w:val="002060"/>
          <w:shd w:val="clear" w:color="auto" w:fill="FFFFFF"/>
          <w:lang w:val="it-IT"/>
        </w:rPr>
        <w:t>Spodbujanje</w:t>
      </w:r>
      <w:proofErr w:type="spellEnd"/>
      <w:r w:rsidRPr="00572071">
        <w:rPr>
          <w:rFonts w:ascii="Arial" w:hAnsi="Arial" w:cs="Arial"/>
          <w:color w:val="002060"/>
          <w:shd w:val="clear" w:color="auto" w:fill="FFFFFF"/>
          <w:lang w:val="it-IT"/>
        </w:rPr>
        <w:t xml:space="preserve"> </w:t>
      </w:r>
      <w:proofErr w:type="spellStart"/>
      <w:r w:rsidRPr="00572071">
        <w:rPr>
          <w:rFonts w:ascii="Arial" w:hAnsi="Arial" w:cs="Arial"/>
          <w:color w:val="002060"/>
          <w:shd w:val="clear" w:color="auto" w:fill="FFFFFF"/>
          <w:lang w:val="it-IT"/>
        </w:rPr>
        <w:t>solidarnosti</w:t>
      </w:r>
      <w:proofErr w:type="spellEnd"/>
      <w:r w:rsidRPr="00572071">
        <w:rPr>
          <w:rFonts w:ascii="Arial" w:hAnsi="Arial" w:cs="Arial"/>
          <w:color w:val="002060"/>
          <w:shd w:val="clear" w:color="auto" w:fill="FFFFFF"/>
          <w:lang w:val="it-IT"/>
        </w:rPr>
        <w:t xml:space="preserve"> i</w:t>
      </w:r>
      <w:r>
        <w:rPr>
          <w:rFonts w:ascii="Arial" w:hAnsi="Arial" w:cs="Arial"/>
          <w:color w:val="002060"/>
          <w:shd w:val="clear" w:color="auto" w:fill="FFFFFF"/>
          <w:lang w:val="it-IT"/>
        </w:rPr>
        <w:t xml:space="preserve">n </w:t>
      </w:r>
      <w:proofErr w:type="spellStart"/>
      <w:r>
        <w:rPr>
          <w:rFonts w:ascii="Arial" w:hAnsi="Arial" w:cs="Arial"/>
          <w:color w:val="002060"/>
          <w:shd w:val="clear" w:color="auto" w:fill="FFFFFF"/>
          <w:lang w:val="it-IT"/>
        </w:rPr>
        <w:t>odgovornosti</w:t>
      </w:r>
      <w:proofErr w:type="spellEnd"/>
      <w:r>
        <w:rPr>
          <w:rFonts w:ascii="Arial" w:hAnsi="Arial" w:cs="Arial"/>
          <w:color w:val="002060"/>
          <w:shd w:val="clear" w:color="auto" w:fill="FFFFFF"/>
          <w:lang w:val="it-IT"/>
        </w:rPr>
        <w:t xml:space="preserve"> </w:t>
      </w:r>
      <w:proofErr w:type="spellStart"/>
      <w:r>
        <w:rPr>
          <w:rFonts w:ascii="Arial" w:hAnsi="Arial" w:cs="Arial"/>
          <w:color w:val="002060"/>
          <w:shd w:val="clear" w:color="auto" w:fill="FFFFFF"/>
          <w:lang w:val="it-IT"/>
        </w:rPr>
        <w:t>med</w:t>
      </w:r>
      <w:proofErr w:type="spellEnd"/>
      <w:r>
        <w:rPr>
          <w:rFonts w:ascii="Arial" w:hAnsi="Arial" w:cs="Arial"/>
          <w:color w:val="002060"/>
          <w:shd w:val="clear" w:color="auto" w:fill="FFFFFF"/>
          <w:lang w:val="it-IT"/>
        </w:rPr>
        <w:t xml:space="preserve"> </w:t>
      </w:r>
      <w:proofErr w:type="spellStart"/>
      <w:r>
        <w:rPr>
          <w:rFonts w:ascii="Arial" w:hAnsi="Arial" w:cs="Arial"/>
          <w:color w:val="002060"/>
          <w:shd w:val="clear" w:color="auto" w:fill="FFFFFF"/>
          <w:lang w:val="it-IT"/>
        </w:rPr>
        <w:t>generacijami</w:t>
      </w:r>
      <w:proofErr w:type="spellEnd"/>
      <w:r w:rsidRPr="00572071">
        <w:rPr>
          <w:rFonts w:ascii="Arial" w:hAnsi="Arial" w:cs="Arial"/>
          <w:color w:val="002060"/>
          <w:shd w:val="clear" w:color="auto" w:fill="FFFFFF"/>
          <w:lang w:val="it-IT"/>
        </w:rPr>
        <w:t xml:space="preserve"> </w:t>
      </w:r>
      <w:proofErr w:type="spellStart"/>
      <w:r w:rsidRPr="00572071">
        <w:rPr>
          <w:rFonts w:ascii="Arial" w:hAnsi="Arial" w:cs="Arial"/>
          <w:color w:val="002060"/>
          <w:shd w:val="clear" w:color="auto" w:fill="FFFFFF"/>
          <w:lang w:val="en-GB"/>
        </w:rPr>
        <w:t>E</w:t>
      </w:r>
      <w:r>
        <w:rPr>
          <w:rFonts w:ascii="Arial" w:hAnsi="Arial" w:cs="Arial"/>
          <w:color w:val="002060"/>
          <w:shd w:val="clear" w:color="auto" w:fill="FFFFFF"/>
          <w:lang w:val="en-GB"/>
        </w:rPr>
        <w:t>vropska</w:t>
      </w:r>
      <w:proofErr w:type="spellEnd"/>
      <w:r>
        <w:rPr>
          <w:rFonts w:ascii="Arial" w:hAnsi="Arial" w:cs="Arial"/>
          <w:color w:val="002060"/>
          <w:shd w:val="clear" w:color="auto" w:fill="FFFFFF"/>
          <w:lang w:val="en-GB"/>
        </w:rPr>
        <w:t xml:space="preserve"> </w:t>
      </w:r>
      <w:proofErr w:type="spellStart"/>
      <w:r>
        <w:rPr>
          <w:rFonts w:ascii="Arial" w:hAnsi="Arial" w:cs="Arial"/>
          <w:color w:val="002060"/>
          <w:shd w:val="clear" w:color="auto" w:fill="FFFFFF"/>
          <w:lang w:val="en-GB"/>
        </w:rPr>
        <w:t>komisija</w:t>
      </w:r>
      <w:proofErr w:type="spellEnd"/>
      <w:r>
        <w:rPr>
          <w:rFonts w:ascii="Arial" w:hAnsi="Arial" w:cs="Arial"/>
          <w:color w:val="002060"/>
          <w:shd w:val="clear" w:color="auto" w:fill="FFFFFF"/>
          <w:lang w:val="en-GB"/>
        </w:rPr>
        <w:t>, 27.1.2021: 23</w:t>
      </w:r>
      <w:r w:rsidRPr="00572071">
        <w:rPr>
          <w:rFonts w:ascii="Arial" w:hAnsi="Arial" w:cs="Arial"/>
          <w:color w:val="777777"/>
          <w:lang w:val="en-GB"/>
        </w:rPr>
        <w:br/>
      </w:r>
      <w:hyperlink r:id="rId6" w:history="1">
        <w:r w:rsidRPr="00572071">
          <w:rPr>
            <w:rStyle w:val="Hyperlink"/>
            <w:rFonts w:ascii="Arial" w:hAnsi="Arial" w:cs="Arial"/>
            <w:color w:val="4E8AAE"/>
            <w:bdr w:val="none" w:sz="0" w:space="0" w:color="auto" w:frame="1"/>
            <w:shd w:val="clear" w:color="auto" w:fill="FFFFFF"/>
            <w:lang w:val="en-GB"/>
          </w:rPr>
          <w:t>GREEN PAPER ON AGEING: Fostering solidarity and responsibility between generations</w:t>
        </w:r>
      </w:hyperlink>
      <w:r w:rsidRPr="00572071">
        <w:rPr>
          <w:rFonts w:ascii="Arial" w:hAnsi="Arial" w:cs="Arial"/>
          <w:color w:val="777777"/>
          <w:shd w:val="clear" w:color="auto" w:fill="FFFFFF"/>
          <w:lang w:val="en-GB"/>
        </w:rPr>
        <w:t>.</w:t>
      </w:r>
    </w:p>
    <w:p w:rsidR="00572071" w:rsidRPr="00572071" w:rsidRDefault="00572071" w:rsidP="00572071">
      <w:pPr>
        <w:spacing w:after="0"/>
        <w:jc w:val="center"/>
        <w:rPr>
          <w:rFonts w:ascii="Arial" w:hAnsi="Arial" w:cs="Arial"/>
          <w:color w:val="000000"/>
          <w:shd w:val="clear" w:color="auto" w:fill="FFFFFF"/>
          <w:lang w:val="en-GB"/>
        </w:rPr>
      </w:pPr>
      <w:r w:rsidRPr="00572071">
        <w:rPr>
          <w:rFonts w:ascii="Arial" w:hAnsi="Arial" w:cs="Arial"/>
          <w:color w:val="002060"/>
          <w:shd w:val="clear" w:color="auto" w:fill="FFFFFF"/>
          <w:lang w:val="en-GB"/>
        </w:rPr>
        <w:t>European Commission, 27Jan. 2021</w:t>
      </w:r>
      <w:r>
        <w:rPr>
          <w:rFonts w:ascii="Arial" w:hAnsi="Arial" w:cs="Arial"/>
          <w:color w:val="002060"/>
          <w:shd w:val="clear" w:color="auto" w:fill="FFFFFF"/>
          <w:lang w:val="en-GB"/>
        </w:rPr>
        <w:t>: 23</w:t>
      </w:r>
    </w:p>
    <w:p w:rsidR="00572071" w:rsidRDefault="00572071" w:rsidP="00572071">
      <w:pPr>
        <w:pStyle w:val="NormalWeb"/>
        <w:jc w:val="center"/>
        <w:rPr>
          <w:color w:val="000000"/>
        </w:rPr>
      </w:pPr>
      <w:r>
        <w:rPr>
          <w:rFonts w:ascii="Arial" w:hAnsi="Arial" w:cs="Arial"/>
          <w:color w:val="002060"/>
          <w:sz w:val="24"/>
          <w:szCs w:val="24"/>
        </w:rPr>
        <w:t> </w:t>
      </w:r>
    </w:p>
    <w:p w:rsidR="00572071" w:rsidRDefault="00572071" w:rsidP="00572071">
      <w:pPr>
        <w:pStyle w:val="NormalWeb"/>
        <w:jc w:val="center"/>
        <w:rPr>
          <w:rFonts w:ascii="Arial" w:hAnsi="Arial" w:cs="Arial"/>
          <w:b/>
          <w:color w:val="002060"/>
          <w:sz w:val="24"/>
          <w:szCs w:val="24"/>
        </w:rPr>
      </w:pPr>
      <w:r>
        <w:rPr>
          <w:rFonts w:ascii="Arial" w:hAnsi="Arial" w:cs="Arial"/>
          <w:b/>
          <w:color w:val="002060"/>
          <w:sz w:val="24"/>
          <w:szCs w:val="24"/>
        </w:rPr>
        <w:t xml:space="preserve"> Temeljno sporočilo dokumenta in akcijske usmeritve </w:t>
      </w:r>
    </w:p>
    <w:p w:rsidR="00572071" w:rsidRDefault="00572071" w:rsidP="00572071">
      <w:pPr>
        <w:pStyle w:val="NormalWeb"/>
        <w:jc w:val="center"/>
        <w:rPr>
          <w:rFonts w:ascii="Arial" w:hAnsi="Arial" w:cs="Arial"/>
          <w:b/>
          <w:color w:val="002060"/>
          <w:sz w:val="24"/>
          <w:szCs w:val="24"/>
        </w:rPr>
      </w:pPr>
      <w:r>
        <w:rPr>
          <w:rFonts w:ascii="Arial" w:hAnsi="Arial" w:cs="Arial"/>
          <w:b/>
          <w:color w:val="002060"/>
          <w:sz w:val="24"/>
          <w:szCs w:val="24"/>
        </w:rPr>
        <w:t>izr. prof. dr. Lučka Lorber</w:t>
      </w:r>
    </w:p>
    <w:p w:rsidR="00572071" w:rsidRDefault="00572071" w:rsidP="00572071">
      <w:pPr>
        <w:pStyle w:val="NormalWeb"/>
        <w:jc w:val="center"/>
        <w:rPr>
          <w:color w:val="000000"/>
          <w:sz w:val="20"/>
          <w:szCs w:val="20"/>
        </w:rPr>
      </w:pPr>
      <w:hyperlink r:id="rId7" w:history="1">
        <w:r>
          <w:rPr>
            <w:rStyle w:val="Hyperlink"/>
            <w:sz w:val="20"/>
            <w:szCs w:val="20"/>
          </w:rPr>
          <w:t>Lucka.Lorber@UM.si</w:t>
        </w:r>
      </w:hyperlink>
      <w:r>
        <w:rPr>
          <w:color w:val="000000"/>
          <w:sz w:val="20"/>
          <w:szCs w:val="20"/>
        </w:rPr>
        <w:t xml:space="preserve"> </w:t>
      </w:r>
    </w:p>
    <w:p w:rsidR="00572071" w:rsidRDefault="00572071" w:rsidP="00572071">
      <w:pPr>
        <w:pStyle w:val="NormalWeb"/>
        <w:rPr>
          <w:b/>
          <w:color w:val="000000"/>
        </w:rPr>
      </w:pPr>
      <w:r>
        <w:rPr>
          <w:rFonts w:ascii="Arial" w:hAnsi="Arial" w:cs="Arial"/>
          <w:b/>
          <w:color w:val="002060"/>
          <w:sz w:val="24"/>
          <w:szCs w:val="24"/>
        </w:rPr>
        <w:t> </w:t>
      </w:r>
    </w:p>
    <w:p w:rsidR="00572071" w:rsidRDefault="00572071" w:rsidP="00572071">
      <w:pPr>
        <w:spacing w:after="0"/>
        <w:rPr>
          <w:rFonts w:ascii="Arial" w:hAnsi="Arial" w:cs="Arial"/>
          <w:b/>
          <w:color w:val="002060"/>
          <w:sz w:val="24"/>
          <w:szCs w:val="24"/>
        </w:rPr>
      </w:pPr>
    </w:p>
    <w:p w:rsidR="00572071" w:rsidRDefault="00572071" w:rsidP="00572071">
      <w:pPr>
        <w:spacing w:after="0"/>
        <w:rPr>
          <w:rFonts w:ascii="Arial" w:hAnsi="Arial" w:cs="Arial"/>
          <w:b/>
          <w:color w:val="002060"/>
          <w:sz w:val="24"/>
          <w:szCs w:val="24"/>
        </w:rPr>
      </w:pPr>
      <w:r>
        <w:rPr>
          <w:rFonts w:ascii="Arial" w:hAnsi="Arial" w:cs="Arial"/>
          <w:b/>
          <w:color w:val="002060"/>
          <w:sz w:val="24"/>
          <w:szCs w:val="24"/>
        </w:rPr>
        <w:t xml:space="preserve">UVOD </w:t>
      </w:r>
    </w:p>
    <w:p w:rsidR="00572071" w:rsidRDefault="00572071" w:rsidP="00572071">
      <w:pPr>
        <w:spacing w:after="0"/>
        <w:rPr>
          <w:rFonts w:ascii="Arial" w:hAnsi="Arial" w:cs="Arial"/>
          <w:b/>
          <w:color w:val="002060"/>
          <w:sz w:val="24"/>
          <w:szCs w:val="24"/>
        </w:rPr>
      </w:pPr>
    </w:p>
    <w:p w:rsidR="00572071" w:rsidRDefault="00572071" w:rsidP="00572071">
      <w:pPr>
        <w:spacing w:after="0"/>
        <w:rPr>
          <w:rFonts w:ascii="Arial" w:hAnsi="Arial" w:cs="Arial"/>
          <w:color w:val="002060"/>
          <w:sz w:val="24"/>
          <w:szCs w:val="24"/>
        </w:rPr>
      </w:pPr>
      <w:r>
        <w:rPr>
          <w:rFonts w:ascii="Arial" w:hAnsi="Arial" w:cs="Arial"/>
          <w:color w:val="002060"/>
          <w:sz w:val="24"/>
          <w:szCs w:val="24"/>
        </w:rPr>
        <w:t>Člani Centra se zavedamo, da staranje prinaša veliko bremen, vendar pa tudi nove izzive in priložnosti. Slovenija bi naj kot članica Evropske unije obravnavala in izkoristila učinke staranja prebivalstva z izboljšanjem sistema izobraževanja in usposabljanja, spodbujanjem daljšega in polnejšega delovno aktivnega življenja ter reformiranjem socialne zaščite in pokojninskih sistemov. Za vse nas je ključnega pomena, da proučimo nove pristope in svetujemo pri uvajanju novih pristopov ter inovativnih rešitev, ki bodo zagotovile ustreznost ukrepov v obdobju velikih sprememb – od dvojnega zelenega in digitalnega prehoda do novih oblik dejavnosti in nevarnosti pandemij.</w:t>
      </w:r>
    </w:p>
    <w:p w:rsidR="00572071" w:rsidRDefault="00572071" w:rsidP="00572071">
      <w:pPr>
        <w:spacing w:after="0"/>
        <w:rPr>
          <w:rFonts w:ascii="Arial" w:hAnsi="Arial" w:cs="Arial"/>
          <w:color w:val="002060"/>
          <w:sz w:val="24"/>
          <w:szCs w:val="24"/>
        </w:rPr>
      </w:pPr>
      <w:r>
        <w:rPr>
          <w:rFonts w:ascii="Arial" w:hAnsi="Arial" w:cs="Arial"/>
          <w:i/>
          <w:color w:val="002060"/>
          <w:sz w:val="24"/>
          <w:szCs w:val="24"/>
        </w:rPr>
        <w:t>Zelena knjiga o staranju</w:t>
      </w:r>
      <w:r>
        <w:rPr>
          <w:rFonts w:ascii="Arial" w:hAnsi="Arial" w:cs="Arial"/>
          <w:color w:val="002060"/>
          <w:sz w:val="24"/>
          <w:szCs w:val="24"/>
        </w:rPr>
        <w:t xml:space="preserve"> je v petih poglavjih opredelila ključne procese in izzive staranja danes, s projekcijo družbenih  izzivov, ki so pred nami. V poglavju  </w:t>
      </w:r>
      <w:r>
        <w:rPr>
          <w:rFonts w:ascii="Arial" w:hAnsi="Arial" w:cs="Arial"/>
          <w:b/>
          <w:color w:val="002060"/>
          <w:sz w:val="24"/>
          <w:szCs w:val="24"/>
        </w:rPr>
        <w:t>postavitev</w:t>
      </w:r>
      <w:r>
        <w:rPr>
          <w:rFonts w:ascii="Arial" w:hAnsi="Arial" w:cs="Arial"/>
          <w:color w:val="002060"/>
          <w:sz w:val="24"/>
          <w:szCs w:val="24"/>
        </w:rPr>
        <w:t xml:space="preserve"> </w:t>
      </w:r>
      <w:r>
        <w:rPr>
          <w:rFonts w:ascii="Arial" w:hAnsi="Arial" w:cs="Arial"/>
          <w:b/>
          <w:color w:val="002060"/>
          <w:sz w:val="24"/>
          <w:szCs w:val="24"/>
        </w:rPr>
        <w:t>temeljev</w:t>
      </w:r>
      <w:r>
        <w:rPr>
          <w:rFonts w:ascii="Arial" w:hAnsi="Arial" w:cs="Arial"/>
          <w:color w:val="002060"/>
          <w:sz w:val="24"/>
          <w:szCs w:val="24"/>
        </w:rPr>
        <w:t xml:space="preserve"> so predlagatelji izhajali iz Zdravega in aktivnega staranja; Izobraževanja in usposabljanja z vidika vseživljenjskega učenja in ozemeljskega vidika dostopa do izobraževanja. V drugem poglavju so se avtorji poglobili, kako doseči </w:t>
      </w:r>
      <w:r>
        <w:rPr>
          <w:rFonts w:ascii="Arial" w:hAnsi="Arial" w:cs="Arial"/>
          <w:b/>
          <w:color w:val="002060"/>
          <w:sz w:val="24"/>
          <w:szCs w:val="24"/>
        </w:rPr>
        <w:t>čim boljši izkoristek</w:t>
      </w:r>
      <w:r>
        <w:rPr>
          <w:rFonts w:ascii="Arial" w:hAnsi="Arial" w:cs="Arial"/>
          <w:color w:val="002060"/>
          <w:sz w:val="24"/>
          <w:szCs w:val="24"/>
        </w:rPr>
        <w:t xml:space="preserve"> </w:t>
      </w:r>
      <w:r>
        <w:rPr>
          <w:rFonts w:ascii="Arial" w:hAnsi="Arial" w:cs="Arial"/>
          <w:b/>
          <w:color w:val="002060"/>
          <w:sz w:val="24"/>
          <w:szCs w:val="24"/>
        </w:rPr>
        <w:t>delovnega življenja</w:t>
      </w:r>
      <w:r>
        <w:rPr>
          <w:rFonts w:ascii="Arial" w:hAnsi="Arial" w:cs="Arial"/>
          <w:color w:val="002060"/>
          <w:sz w:val="24"/>
          <w:szCs w:val="24"/>
        </w:rPr>
        <w:t xml:space="preserve"> (Vključevanje večjega števila ljudi v delovno silo; Produktivnost, inovacije in poslovne priložnosti; Zaposlovanje in produktivnost – ozemeljski vidik). Tretje poglavje predstavlja </w:t>
      </w:r>
      <w:r>
        <w:rPr>
          <w:rFonts w:ascii="Arial" w:hAnsi="Arial" w:cs="Arial"/>
          <w:b/>
          <w:color w:val="002060"/>
          <w:sz w:val="24"/>
          <w:szCs w:val="24"/>
        </w:rPr>
        <w:t xml:space="preserve">nove priložnosti in izzive pri upokojevanju </w:t>
      </w:r>
      <w:r>
        <w:rPr>
          <w:rFonts w:ascii="Arial" w:hAnsi="Arial" w:cs="Arial"/>
          <w:color w:val="002060"/>
          <w:sz w:val="24"/>
          <w:szCs w:val="24"/>
        </w:rPr>
        <w:t xml:space="preserve">(Ohranjanje aktivnosti; Revščina v starosti; Ustrezni; pravični in vzdržni pokojninski sistemi). V zadnjem poglavju je opredeljeno </w:t>
      </w:r>
      <w:r>
        <w:rPr>
          <w:rFonts w:ascii="Arial" w:hAnsi="Arial" w:cs="Arial"/>
          <w:b/>
          <w:color w:val="002060"/>
          <w:sz w:val="24"/>
          <w:szCs w:val="24"/>
        </w:rPr>
        <w:t xml:space="preserve">zadovoljevanje potreb starajočega se prebivalstva </w:t>
      </w:r>
      <w:r>
        <w:rPr>
          <w:rFonts w:ascii="Arial" w:hAnsi="Arial" w:cs="Arial"/>
          <w:color w:val="002060"/>
          <w:sz w:val="24"/>
          <w:szCs w:val="24"/>
        </w:rPr>
        <w:t>(Zadovoljevanje potreb po zdravstvenem varstvu in dolgotrajni oskrbi; Mobilnost, povezljivost in dostopnost; Ozemeljske razlike pri dostopu do oskrbe in storitev; Izboljšanje dobrega počutja z medgeneracijsko solidarnostjo).</w:t>
      </w:r>
    </w:p>
    <w:p w:rsidR="00572071" w:rsidRDefault="00572071" w:rsidP="00572071">
      <w:pPr>
        <w:spacing w:after="0"/>
        <w:rPr>
          <w:rFonts w:ascii="Arial" w:hAnsi="Arial" w:cs="Arial"/>
          <w:color w:val="002060"/>
          <w:sz w:val="24"/>
          <w:szCs w:val="24"/>
        </w:rPr>
      </w:pPr>
      <w:r>
        <w:rPr>
          <w:rFonts w:ascii="Arial" w:hAnsi="Arial" w:cs="Arial"/>
          <w:color w:val="002060"/>
          <w:sz w:val="24"/>
          <w:szCs w:val="24"/>
        </w:rPr>
        <w:t xml:space="preserve">Namen razprave je, da se aktivno vključimo pri opredelitvi ključnih vprašanj in trendov ter podpremo predlagane ukrepe na področju staranja na nacionalni, regionalni in lokalni ravni. Pri tem lahko uporabimo naše znanje in izkušnje s strokovnega področja, delujemo interdisciplinarno in uporabimo holistični pristop. </w:t>
      </w:r>
      <w:r>
        <w:rPr>
          <w:rFonts w:ascii="Arial" w:hAnsi="Arial" w:cs="Arial"/>
          <w:color w:val="002060"/>
          <w:sz w:val="24"/>
          <w:szCs w:val="24"/>
        </w:rPr>
        <w:lastRenderedPageBreak/>
        <w:t>Prav tako pri tem upoštevamo soodvisnost delovanja generacij, ki pomen za našo družbo izziv in priložnost za krepitev medgeneracijskega sodelovanja.</w:t>
      </w:r>
    </w:p>
    <w:p w:rsidR="00572071" w:rsidRDefault="00572071" w:rsidP="00572071">
      <w:pPr>
        <w:spacing w:after="0"/>
        <w:rPr>
          <w:rFonts w:ascii="Arial" w:hAnsi="Arial" w:cs="Arial"/>
          <w:color w:val="002060"/>
          <w:sz w:val="24"/>
          <w:szCs w:val="24"/>
        </w:rPr>
      </w:pPr>
      <w:r>
        <w:rPr>
          <w:rFonts w:ascii="Arial" w:hAnsi="Arial" w:cs="Arial"/>
          <w:color w:val="002060"/>
          <w:sz w:val="24"/>
          <w:szCs w:val="24"/>
        </w:rPr>
        <w:t xml:space="preserve">Center zaslužnih profesorjev in upokojenih visokošolskih učiteljev Univerze v  Mariboru daje pobudo, da v razpravi namenimo posebno pozornost in predlagamo odgovore na vprašanja, ki se navezujejo na akademsko okolje oz. na področje našega dela in izkušenj. </w:t>
      </w:r>
    </w:p>
    <w:p w:rsidR="00572071" w:rsidRDefault="00572071" w:rsidP="00572071">
      <w:pPr>
        <w:spacing w:after="0"/>
        <w:rPr>
          <w:rFonts w:ascii="Arial" w:hAnsi="Arial" w:cs="Arial"/>
          <w:color w:val="002060"/>
          <w:sz w:val="24"/>
          <w:szCs w:val="24"/>
          <w:u w:val="single"/>
        </w:rPr>
      </w:pPr>
      <w:r>
        <w:rPr>
          <w:rFonts w:ascii="Arial" w:hAnsi="Arial" w:cs="Arial"/>
          <w:color w:val="002060"/>
          <w:sz w:val="24"/>
          <w:szCs w:val="24"/>
          <w:u w:val="single"/>
        </w:rPr>
        <w:t>Vprašanja, ki terjajo odgovore in rešitve na izbranih področjih:</w:t>
      </w:r>
    </w:p>
    <w:p w:rsidR="00572071" w:rsidRDefault="00572071" w:rsidP="00572071">
      <w:pPr>
        <w:spacing w:after="0"/>
        <w:rPr>
          <w:rFonts w:ascii="Arial" w:hAnsi="Arial" w:cs="Arial"/>
          <w:color w:val="002060"/>
          <w:sz w:val="24"/>
          <w:szCs w:val="24"/>
          <w:u w:val="single"/>
        </w:rPr>
      </w:pPr>
      <w:r>
        <w:rPr>
          <w:rFonts w:ascii="Arial" w:hAnsi="Arial" w:cs="Arial"/>
          <w:color w:val="002060"/>
          <w:sz w:val="24"/>
          <w:szCs w:val="24"/>
          <w:u w:val="single"/>
        </w:rPr>
        <w:t>Izobraževanje:</w:t>
      </w:r>
    </w:p>
    <w:p w:rsidR="00572071" w:rsidRDefault="00572071" w:rsidP="00572071">
      <w:pPr>
        <w:pStyle w:val="ListParagraph"/>
        <w:numPr>
          <w:ilvl w:val="0"/>
          <w:numId w:val="1"/>
        </w:numPr>
        <w:spacing w:after="0"/>
        <w:rPr>
          <w:rFonts w:ascii="Arial" w:hAnsi="Arial" w:cs="Arial"/>
          <w:color w:val="002060"/>
          <w:sz w:val="24"/>
          <w:szCs w:val="24"/>
        </w:rPr>
      </w:pPr>
      <w:r>
        <w:rPr>
          <w:rFonts w:ascii="Arial" w:hAnsi="Arial" w:cs="Arial"/>
          <w:color w:val="002060"/>
          <w:sz w:val="24"/>
          <w:szCs w:val="24"/>
        </w:rPr>
        <w:t>Kako lahko spodbujamo politike zdravega in aktivnega staranja v vseh starostnih obdobjih? Kako naj mladostnike bolje pripravimo na daljšo pričakovano življenjsko dobo? Kako zagotoviti vseživljenjsko učenje na univerzah kot del rednega programa?  Katere ovire je potrebno odstraniti, da bi dosegli največji učinek? Kakšno podporo lahko pri tem EU nudi državam članicam?</w:t>
      </w:r>
    </w:p>
    <w:p w:rsidR="00572071" w:rsidRDefault="00572071" w:rsidP="00572071">
      <w:pPr>
        <w:pStyle w:val="ListParagraph"/>
        <w:numPr>
          <w:ilvl w:val="0"/>
          <w:numId w:val="1"/>
        </w:numPr>
        <w:spacing w:after="0"/>
        <w:rPr>
          <w:rFonts w:ascii="Arial" w:hAnsi="Arial" w:cs="Arial"/>
          <w:color w:val="002060"/>
          <w:sz w:val="24"/>
          <w:szCs w:val="24"/>
        </w:rPr>
      </w:pPr>
      <w:r>
        <w:rPr>
          <w:rFonts w:ascii="Arial" w:hAnsi="Arial" w:cs="Arial"/>
          <w:color w:val="002060"/>
          <w:sz w:val="24"/>
          <w:szCs w:val="24"/>
        </w:rPr>
        <w:t>Kako okrepiti medgeneracijsko učenje, vključno z mentorstvom in izmenjavo izkušenj, ki omogoča izmenjavo znanj in kompetenc?</w:t>
      </w:r>
    </w:p>
    <w:p w:rsidR="00572071" w:rsidRDefault="00572071" w:rsidP="00572071">
      <w:pPr>
        <w:pStyle w:val="ListParagraph"/>
        <w:numPr>
          <w:ilvl w:val="0"/>
          <w:numId w:val="1"/>
        </w:numPr>
        <w:spacing w:after="0"/>
        <w:rPr>
          <w:rFonts w:ascii="Arial" w:hAnsi="Arial" w:cs="Arial"/>
          <w:color w:val="002060"/>
          <w:sz w:val="24"/>
          <w:szCs w:val="24"/>
        </w:rPr>
      </w:pPr>
      <w:r>
        <w:rPr>
          <w:rFonts w:ascii="Arial" w:hAnsi="Arial" w:cs="Arial"/>
          <w:color w:val="002060"/>
          <w:sz w:val="24"/>
          <w:szCs w:val="24"/>
        </w:rPr>
        <w:t>Kako omogočiti digitalno povezljivost starejših, upokojenih delavcev s spletnimi programi, ki so danes licenčni in plačljivi oz. dostopno omejeni?</w:t>
      </w:r>
    </w:p>
    <w:p w:rsidR="00572071" w:rsidRDefault="00572071" w:rsidP="00572071">
      <w:pPr>
        <w:spacing w:after="0"/>
        <w:rPr>
          <w:rFonts w:ascii="Arial" w:hAnsi="Arial" w:cs="Arial"/>
          <w:color w:val="002060"/>
          <w:sz w:val="24"/>
          <w:szCs w:val="24"/>
          <w:u w:val="single"/>
        </w:rPr>
      </w:pPr>
      <w:r>
        <w:rPr>
          <w:rFonts w:ascii="Arial" w:hAnsi="Arial" w:cs="Arial"/>
          <w:color w:val="002060"/>
          <w:sz w:val="24"/>
          <w:szCs w:val="24"/>
          <w:u w:val="single"/>
        </w:rPr>
        <w:t>Zaposlovanje in produktivnost:</w:t>
      </w:r>
    </w:p>
    <w:p w:rsidR="00572071" w:rsidRDefault="00572071" w:rsidP="00572071">
      <w:pPr>
        <w:pStyle w:val="ListParagraph"/>
        <w:numPr>
          <w:ilvl w:val="0"/>
          <w:numId w:val="1"/>
        </w:numPr>
        <w:spacing w:after="0"/>
        <w:rPr>
          <w:rFonts w:ascii="Arial" w:hAnsi="Arial" w:cs="Arial"/>
          <w:color w:val="002060"/>
          <w:sz w:val="24"/>
          <w:szCs w:val="24"/>
        </w:rPr>
      </w:pPr>
      <w:r>
        <w:rPr>
          <w:rFonts w:ascii="Arial" w:hAnsi="Arial" w:cs="Arial"/>
          <w:color w:val="002060"/>
          <w:sz w:val="24"/>
          <w:szCs w:val="24"/>
        </w:rPr>
        <w:t>Katere inovativne ukrepe politik, s katerimi bi se izboljšala udeležba na trgu dela, zlasti udeležba starejših delavcev, bi bilo treba natančnejše obravnavati?</w:t>
      </w:r>
    </w:p>
    <w:p w:rsidR="00572071" w:rsidRDefault="00572071" w:rsidP="00572071">
      <w:pPr>
        <w:pStyle w:val="ListParagraph"/>
        <w:numPr>
          <w:ilvl w:val="0"/>
          <w:numId w:val="1"/>
        </w:numPr>
        <w:spacing w:after="0"/>
        <w:rPr>
          <w:rFonts w:ascii="Arial" w:hAnsi="Arial" w:cs="Arial"/>
          <w:color w:val="002060"/>
          <w:sz w:val="24"/>
          <w:szCs w:val="24"/>
        </w:rPr>
      </w:pPr>
      <w:r>
        <w:rPr>
          <w:rFonts w:ascii="Arial" w:hAnsi="Arial" w:cs="Arial"/>
          <w:color w:val="002060"/>
          <w:sz w:val="24"/>
          <w:szCs w:val="24"/>
        </w:rPr>
        <w:t>Kako bi lahko območja EU, ki se hkrati soočajo z izzivoma depopulacije in staranja, bolje izkoristila srebrno gospodarstvo?</w:t>
      </w:r>
    </w:p>
    <w:p w:rsidR="00572071" w:rsidRDefault="00572071" w:rsidP="00572071">
      <w:pPr>
        <w:spacing w:after="0"/>
        <w:rPr>
          <w:rFonts w:ascii="Arial" w:hAnsi="Arial" w:cs="Arial"/>
          <w:color w:val="002060"/>
          <w:sz w:val="24"/>
          <w:szCs w:val="24"/>
          <w:u w:val="single"/>
        </w:rPr>
      </w:pPr>
      <w:r>
        <w:rPr>
          <w:rFonts w:ascii="Arial" w:hAnsi="Arial" w:cs="Arial"/>
          <w:color w:val="002060"/>
          <w:sz w:val="24"/>
          <w:szCs w:val="24"/>
          <w:u w:val="single"/>
        </w:rPr>
        <w:t>Samostojnost, udeležba in pravice starejših</w:t>
      </w:r>
    </w:p>
    <w:p w:rsidR="00572071" w:rsidRDefault="00572071" w:rsidP="00572071">
      <w:pPr>
        <w:pStyle w:val="ListParagraph"/>
        <w:numPr>
          <w:ilvl w:val="0"/>
          <w:numId w:val="1"/>
        </w:numPr>
        <w:spacing w:after="0"/>
        <w:rPr>
          <w:rFonts w:ascii="Arial" w:hAnsi="Arial" w:cs="Arial"/>
          <w:color w:val="002060"/>
          <w:sz w:val="24"/>
          <w:szCs w:val="24"/>
        </w:rPr>
      </w:pPr>
      <w:r>
        <w:rPr>
          <w:rFonts w:ascii="Arial" w:hAnsi="Arial" w:cs="Arial"/>
          <w:color w:val="002060"/>
          <w:sz w:val="24"/>
          <w:szCs w:val="24"/>
        </w:rPr>
        <w:t>Kako omejiti naraščanje kriminala na ranljivo starejšo populacijo, ki se sooča z vprašanji varnosti in zaščite ter tveganjem zlorab?</w:t>
      </w:r>
    </w:p>
    <w:p w:rsidR="00572071" w:rsidRDefault="00572071" w:rsidP="00572071">
      <w:pPr>
        <w:pStyle w:val="ListParagraph"/>
        <w:numPr>
          <w:ilvl w:val="0"/>
          <w:numId w:val="1"/>
        </w:numPr>
        <w:spacing w:after="0"/>
        <w:rPr>
          <w:rFonts w:ascii="Arial" w:hAnsi="Arial" w:cs="Arial"/>
          <w:color w:val="002060"/>
          <w:sz w:val="24"/>
          <w:szCs w:val="24"/>
        </w:rPr>
      </w:pPr>
      <w:r>
        <w:rPr>
          <w:rFonts w:ascii="Arial" w:hAnsi="Arial" w:cs="Arial"/>
          <w:color w:val="002060"/>
          <w:sz w:val="24"/>
          <w:szCs w:val="24"/>
        </w:rPr>
        <w:t>Katere zaščitne ukrepe je potrebno razviti (dostop do digitalne tehnologije, digitalne spretnosti in znanja), da se starejšim  zagotovi aktivno in samostojno življenje v družbi?</w:t>
      </w:r>
    </w:p>
    <w:p w:rsidR="00572071" w:rsidRDefault="00572071" w:rsidP="00572071">
      <w:pPr>
        <w:pStyle w:val="ListParagraph"/>
        <w:numPr>
          <w:ilvl w:val="0"/>
          <w:numId w:val="1"/>
        </w:numPr>
        <w:spacing w:after="0"/>
        <w:rPr>
          <w:rFonts w:ascii="Arial" w:hAnsi="Arial" w:cs="Arial"/>
          <w:color w:val="002060"/>
          <w:sz w:val="24"/>
          <w:szCs w:val="24"/>
        </w:rPr>
      </w:pPr>
      <w:r>
        <w:rPr>
          <w:rFonts w:ascii="Arial" w:hAnsi="Arial" w:cs="Arial"/>
          <w:color w:val="002060"/>
          <w:sz w:val="24"/>
          <w:szCs w:val="24"/>
        </w:rPr>
        <w:t>Kako sistemsko zagotoviti možnosti izobraževanja in praktičnega usposabljanja starejših pri uporabi sodobne tehnologije pametnih domov, oblik mobilnosti in izzivov pametnih mest?</w:t>
      </w:r>
    </w:p>
    <w:p w:rsidR="00572071" w:rsidRDefault="00572071" w:rsidP="00572071">
      <w:pPr>
        <w:pStyle w:val="ListParagraph"/>
        <w:numPr>
          <w:ilvl w:val="0"/>
          <w:numId w:val="1"/>
        </w:numPr>
        <w:spacing w:after="0"/>
        <w:rPr>
          <w:rFonts w:ascii="Arial" w:hAnsi="Arial" w:cs="Arial"/>
          <w:color w:val="002060"/>
          <w:sz w:val="24"/>
          <w:szCs w:val="24"/>
        </w:rPr>
      </w:pPr>
      <w:r>
        <w:rPr>
          <w:rFonts w:ascii="Arial" w:hAnsi="Arial" w:cs="Arial"/>
          <w:color w:val="002060"/>
          <w:sz w:val="24"/>
          <w:szCs w:val="24"/>
        </w:rPr>
        <w:t>Katere storitve in spodbudno okolje bi bilo potrebno vzpostaviti ali izboljšati, da bi starejšim zagotovili samostojnost, neodvisnost in pravice ter jim omogočili udeležbo v družbi?</w:t>
      </w:r>
    </w:p>
    <w:p w:rsidR="00572071" w:rsidRDefault="00572071" w:rsidP="00572071">
      <w:pPr>
        <w:pStyle w:val="ListParagraph"/>
        <w:numPr>
          <w:ilvl w:val="0"/>
          <w:numId w:val="1"/>
        </w:numPr>
        <w:spacing w:after="0"/>
        <w:rPr>
          <w:rFonts w:ascii="Arial" w:hAnsi="Arial" w:cs="Arial"/>
          <w:color w:val="002060"/>
          <w:sz w:val="24"/>
          <w:szCs w:val="24"/>
        </w:rPr>
      </w:pPr>
      <w:r>
        <w:rPr>
          <w:rFonts w:ascii="Arial" w:hAnsi="Arial" w:cs="Arial"/>
          <w:color w:val="002060"/>
          <w:sz w:val="24"/>
          <w:szCs w:val="24"/>
        </w:rPr>
        <w:t xml:space="preserve">Kako bi lahko bolje podpirali prostovoljstvo starejših in medgeneracijsko učenje, tudi čezmejno, ter tako spodbujali izmenjavo znanja in državljansko udeleževanje? Kakšno vlogo bi lahko imela digitalna platforma ali druge pobude na ravni EU in na koga bi bilo treba te pobude nasloviti? </w:t>
      </w:r>
    </w:p>
    <w:p w:rsidR="00572071" w:rsidRDefault="00572071" w:rsidP="00572071">
      <w:pPr>
        <w:pStyle w:val="ListParagraph"/>
        <w:spacing w:after="0"/>
        <w:ind w:left="644"/>
        <w:rPr>
          <w:rFonts w:ascii="Arial" w:hAnsi="Arial" w:cs="Arial"/>
          <w:color w:val="002060"/>
          <w:sz w:val="24"/>
          <w:szCs w:val="24"/>
        </w:rPr>
      </w:pPr>
    </w:p>
    <w:p w:rsidR="00572071" w:rsidRDefault="00572071" w:rsidP="00572071">
      <w:pPr>
        <w:spacing w:after="0"/>
        <w:rPr>
          <w:rFonts w:ascii="Arial" w:hAnsi="Arial" w:cs="Arial"/>
          <w:color w:val="002060"/>
          <w:sz w:val="24"/>
          <w:szCs w:val="24"/>
          <w:u w:val="single"/>
        </w:rPr>
      </w:pPr>
      <w:r>
        <w:rPr>
          <w:rFonts w:ascii="Arial" w:hAnsi="Arial" w:cs="Arial"/>
          <w:color w:val="002060"/>
          <w:sz w:val="24"/>
          <w:szCs w:val="24"/>
          <w:u w:val="single"/>
        </w:rPr>
        <w:t>Obravnavanje potreb vseh generacij – medgeneracijska solidarnost</w:t>
      </w:r>
    </w:p>
    <w:p w:rsidR="00572071" w:rsidRDefault="00572071" w:rsidP="00572071">
      <w:pPr>
        <w:pStyle w:val="ListParagraph"/>
        <w:numPr>
          <w:ilvl w:val="0"/>
          <w:numId w:val="1"/>
        </w:numPr>
        <w:spacing w:after="0"/>
        <w:rPr>
          <w:rFonts w:ascii="Arial" w:hAnsi="Arial" w:cs="Arial"/>
          <w:color w:val="002060"/>
          <w:sz w:val="24"/>
          <w:szCs w:val="24"/>
        </w:rPr>
      </w:pPr>
      <w:r>
        <w:rPr>
          <w:rFonts w:ascii="Arial" w:hAnsi="Arial" w:cs="Arial"/>
          <w:color w:val="002060"/>
          <w:sz w:val="24"/>
          <w:szCs w:val="24"/>
        </w:rPr>
        <w:t>Ključno vprašanje v razpravi o odzivu na staranje je medgeneracijska pravičnost. Velik izziv je, kako ohraniti ustrezno raven socialne zaščite, ne da bi prekomerno obremenili vse manjši obseg delovno sposobnega prebivalstva, katerega prispevki so največji vir financiranja socialnih sistemov?</w:t>
      </w:r>
    </w:p>
    <w:p w:rsidR="00572071" w:rsidRDefault="00572071" w:rsidP="00572071">
      <w:pPr>
        <w:pStyle w:val="ListParagraph"/>
        <w:numPr>
          <w:ilvl w:val="0"/>
          <w:numId w:val="1"/>
        </w:numPr>
        <w:spacing w:after="0"/>
        <w:rPr>
          <w:rFonts w:ascii="Arial" w:hAnsi="Arial" w:cs="Arial"/>
          <w:color w:val="002060"/>
          <w:sz w:val="24"/>
          <w:szCs w:val="24"/>
        </w:rPr>
      </w:pPr>
      <w:r>
        <w:rPr>
          <w:rFonts w:ascii="Arial" w:hAnsi="Arial" w:cs="Arial"/>
          <w:color w:val="002060"/>
          <w:sz w:val="24"/>
          <w:szCs w:val="24"/>
        </w:rPr>
        <w:t xml:space="preserve">Kako zagotoviti fiskalno vzdržnost in ustreznost, saj je Evropa trdno zavezana ohranjanju visokih socialnih standardov? K usklajevanju socialne in fiskalne </w:t>
      </w:r>
      <w:r>
        <w:rPr>
          <w:rFonts w:ascii="Arial" w:hAnsi="Arial" w:cs="Arial"/>
          <w:color w:val="002060"/>
          <w:sz w:val="24"/>
          <w:szCs w:val="24"/>
        </w:rPr>
        <w:lastRenderedPageBreak/>
        <w:t>vzdržnosti lahko ukrepi politik pripomorejo s podaljšanjem delovnega življenja, povečanjem pokritosti in ponovnim razmislekom o sistemih socialne zaščite.</w:t>
      </w:r>
    </w:p>
    <w:p w:rsidR="00572071" w:rsidRDefault="00572071" w:rsidP="00572071">
      <w:pPr>
        <w:pStyle w:val="ListParagraph"/>
        <w:numPr>
          <w:ilvl w:val="0"/>
          <w:numId w:val="1"/>
        </w:numPr>
        <w:spacing w:after="0"/>
        <w:rPr>
          <w:rFonts w:ascii="Arial" w:hAnsi="Arial" w:cs="Arial"/>
          <w:color w:val="002060"/>
          <w:sz w:val="24"/>
          <w:szCs w:val="24"/>
        </w:rPr>
      </w:pPr>
      <w:r>
        <w:rPr>
          <w:rFonts w:ascii="Arial" w:hAnsi="Arial" w:cs="Arial"/>
          <w:color w:val="002060"/>
          <w:sz w:val="24"/>
          <w:szCs w:val="24"/>
        </w:rPr>
        <w:t xml:space="preserve">Kako bi lahko EU podprla prizadevanja držav članic za uskladitev ustreznega in cenovno dostopnega zdravstvenega varstva in dolgotrajne oskrbe s fiskalno in finančno vzdržnostjo? </w:t>
      </w:r>
    </w:p>
    <w:p w:rsidR="00572071" w:rsidRDefault="00572071" w:rsidP="00572071">
      <w:pPr>
        <w:pStyle w:val="ListParagraph"/>
        <w:numPr>
          <w:ilvl w:val="0"/>
          <w:numId w:val="1"/>
        </w:numPr>
        <w:spacing w:after="0"/>
        <w:rPr>
          <w:rFonts w:ascii="Arial" w:hAnsi="Arial" w:cs="Arial"/>
          <w:color w:val="002060"/>
          <w:sz w:val="24"/>
          <w:szCs w:val="24"/>
        </w:rPr>
      </w:pPr>
      <w:r>
        <w:rPr>
          <w:rFonts w:ascii="Arial" w:hAnsi="Arial" w:cs="Arial"/>
          <w:color w:val="002060"/>
          <w:sz w:val="24"/>
          <w:szCs w:val="24"/>
        </w:rPr>
        <w:t xml:space="preserve">Kako bi lahko EU podprla države članice pri obravnavi izzivov dolgotrajne oskrbe? </w:t>
      </w:r>
    </w:p>
    <w:p w:rsidR="00572071" w:rsidRDefault="00572071" w:rsidP="00572071">
      <w:pPr>
        <w:pStyle w:val="ListParagraph"/>
        <w:numPr>
          <w:ilvl w:val="0"/>
          <w:numId w:val="1"/>
        </w:numPr>
        <w:spacing w:after="0"/>
        <w:rPr>
          <w:rFonts w:ascii="Arial" w:hAnsi="Arial" w:cs="Arial"/>
          <w:color w:val="002060"/>
          <w:sz w:val="24"/>
          <w:szCs w:val="24"/>
        </w:rPr>
      </w:pPr>
      <w:r>
        <w:rPr>
          <w:rFonts w:ascii="Arial" w:hAnsi="Arial" w:cs="Arial"/>
          <w:color w:val="002060"/>
          <w:sz w:val="24"/>
          <w:szCs w:val="24"/>
        </w:rPr>
        <w:t xml:space="preserve">Kako bi lahko starejši izkoristili prednosti digitalizacije mobilnosti in zdravstvenih storitev? </w:t>
      </w:r>
    </w:p>
    <w:p w:rsidR="00572071" w:rsidRDefault="00572071" w:rsidP="00572071">
      <w:pPr>
        <w:pStyle w:val="ListParagraph"/>
        <w:numPr>
          <w:ilvl w:val="0"/>
          <w:numId w:val="1"/>
        </w:numPr>
        <w:spacing w:after="0"/>
        <w:rPr>
          <w:rFonts w:ascii="Arial" w:hAnsi="Arial" w:cs="Arial"/>
          <w:color w:val="002060"/>
          <w:sz w:val="24"/>
          <w:szCs w:val="24"/>
        </w:rPr>
      </w:pPr>
      <w:r>
        <w:rPr>
          <w:rFonts w:ascii="Arial" w:hAnsi="Arial" w:cs="Arial"/>
          <w:color w:val="002060"/>
          <w:sz w:val="24"/>
          <w:szCs w:val="24"/>
        </w:rPr>
        <w:t xml:space="preserve">Kako bi lahko izboljšali dostopnost, razpoložljivost, cenovno dostopnost in varnost javnega prevoza za starejše, zlasti na podeželskih in oddaljenih območjih? </w:t>
      </w:r>
    </w:p>
    <w:p w:rsidR="00572071" w:rsidRDefault="00572071" w:rsidP="00572071">
      <w:pPr>
        <w:pStyle w:val="ListParagraph"/>
        <w:numPr>
          <w:ilvl w:val="0"/>
          <w:numId w:val="1"/>
        </w:numPr>
        <w:spacing w:after="0"/>
        <w:rPr>
          <w:rFonts w:ascii="Arial" w:hAnsi="Arial" w:cs="Arial"/>
          <w:color w:val="002060"/>
          <w:sz w:val="24"/>
          <w:szCs w:val="24"/>
        </w:rPr>
      </w:pPr>
      <w:r>
        <w:rPr>
          <w:rFonts w:ascii="Arial" w:hAnsi="Arial" w:cs="Arial"/>
          <w:color w:val="002060"/>
          <w:sz w:val="24"/>
          <w:szCs w:val="24"/>
        </w:rPr>
        <w:t>Kakšno vlogo pri obravnavi izzivov starajočega se prebivalstva ima lahko upoštevanje večgeneracijskega življenja in stanovanj pri prostorskem načrtovanju mestnih in podeželskih okolij? Kako bi lahko to možnost bolje izkoristili?</w:t>
      </w:r>
    </w:p>
    <w:p w:rsidR="00572071" w:rsidRDefault="00572071" w:rsidP="00572071">
      <w:pPr>
        <w:pStyle w:val="ListParagraph"/>
        <w:spacing w:after="0"/>
        <w:rPr>
          <w:rFonts w:ascii="Arial" w:hAnsi="Arial" w:cs="Arial"/>
          <w:color w:val="002060"/>
          <w:sz w:val="24"/>
          <w:szCs w:val="24"/>
        </w:rPr>
      </w:pPr>
    </w:p>
    <w:p w:rsidR="00572071" w:rsidRDefault="00572071" w:rsidP="00572071">
      <w:pPr>
        <w:spacing w:after="0"/>
        <w:rPr>
          <w:rFonts w:ascii="Arial" w:hAnsi="Arial" w:cs="Arial"/>
          <w:b/>
          <w:color w:val="002060"/>
          <w:sz w:val="24"/>
          <w:szCs w:val="24"/>
        </w:rPr>
      </w:pPr>
      <w:r>
        <w:rPr>
          <w:rFonts w:ascii="Arial" w:hAnsi="Arial" w:cs="Arial"/>
          <w:b/>
          <w:color w:val="002060"/>
          <w:sz w:val="24"/>
          <w:szCs w:val="24"/>
        </w:rPr>
        <w:t>Kaj želimo z razpravo doseči?</w:t>
      </w:r>
    </w:p>
    <w:p w:rsidR="00572071" w:rsidRDefault="00572071" w:rsidP="00572071">
      <w:pPr>
        <w:spacing w:after="0"/>
        <w:rPr>
          <w:rFonts w:ascii="Arial" w:hAnsi="Arial" w:cs="Arial"/>
          <w:b/>
          <w:color w:val="002060"/>
          <w:sz w:val="24"/>
          <w:szCs w:val="24"/>
        </w:rPr>
      </w:pPr>
    </w:p>
    <w:p w:rsidR="00572071" w:rsidRDefault="00572071" w:rsidP="00572071">
      <w:pPr>
        <w:spacing w:after="0"/>
        <w:rPr>
          <w:rFonts w:ascii="Arial" w:hAnsi="Arial" w:cs="Arial"/>
          <w:color w:val="002060"/>
          <w:sz w:val="24"/>
          <w:szCs w:val="24"/>
        </w:rPr>
      </w:pPr>
      <w:r>
        <w:rPr>
          <w:rFonts w:ascii="Arial" w:hAnsi="Arial" w:cs="Arial"/>
          <w:color w:val="002060"/>
          <w:sz w:val="24"/>
          <w:szCs w:val="24"/>
        </w:rPr>
        <w:t xml:space="preserve">Želimo aktivno sodelovati na javnem posvetovanju Evropske komisije. Na osnovi naše razprave bo oblikovan prispevek za konkretno reševanje nastale družbene situacije na osnovi vprašanj, postavljenih v </w:t>
      </w:r>
      <w:r>
        <w:rPr>
          <w:rFonts w:ascii="Arial" w:hAnsi="Arial" w:cs="Arial"/>
          <w:i/>
          <w:color w:val="002060"/>
          <w:sz w:val="24"/>
          <w:szCs w:val="24"/>
        </w:rPr>
        <w:t>Zeleni knjigi o staranju.</w:t>
      </w:r>
      <w:r>
        <w:rPr>
          <w:rFonts w:ascii="Arial" w:hAnsi="Arial" w:cs="Arial"/>
          <w:color w:val="002060"/>
          <w:sz w:val="24"/>
          <w:szCs w:val="24"/>
        </w:rPr>
        <w:t xml:space="preserve"> Prispevek bo odraz našega akademskega razmišljanja in v skladu s poslanstvom in cilji starosti prijazne univerze, ki so vodilo pri delu našega Centra.</w:t>
      </w:r>
    </w:p>
    <w:p w:rsidR="00572071" w:rsidRDefault="00572071" w:rsidP="00572071">
      <w:pPr>
        <w:spacing w:after="0"/>
        <w:rPr>
          <w:rFonts w:ascii="Arial" w:hAnsi="Arial" w:cs="Arial"/>
          <w:b/>
          <w:color w:val="002060"/>
          <w:sz w:val="24"/>
          <w:szCs w:val="24"/>
        </w:rPr>
      </w:pPr>
      <w:r>
        <w:rPr>
          <w:rFonts w:ascii="Arial" w:hAnsi="Arial" w:cs="Arial"/>
          <w:color w:val="002060"/>
          <w:sz w:val="24"/>
          <w:szCs w:val="24"/>
        </w:rPr>
        <w:t xml:space="preserve">Prispevek bo oddan na elektronskem obrazcu v roku, </w:t>
      </w:r>
      <w:r>
        <w:rPr>
          <w:rFonts w:ascii="Arial" w:hAnsi="Arial" w:cs="Arial"/>
          <w:b/>
          <w:color w:val="002060"/>
          <w:sz w:val="24"/>
          <w:szCs w:val="24"/>
        </w:rPr>
        <w:t>do 22. aprila 2021.</w:t>
      </w:r>
    </w:p>
    <w:p w:rsidR="00035152" w:rsidRDefault="00035152" w:rsidP="00572071">
      <w:pPr>
        <w:spacing w:after="0"/>
      </w:pPr>
    </w:p>
    <w:sectPr w:rsidR="000351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02F56"/>
    <w:multiLevelType w:val="hybridMultilevel"/>
    <w:tmpl w:val="5882F510"/>
    <w:lvl w:ilvl="0" w:tplc="0424000F">
      <w:start w:val="1"/>
      <w:numFmt w:val="decimal"/>
      <w:lvlText w:val="%1."/>
      <w:lvlJc w:val="left"/>
      <w:pPr>
        <w:ind w:left="644"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071"/>
    <w:rsid w:val="00035152"/>
    <w:rsid w:val="004108D3"/>
    <w:rsid w:val="00572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7E61"/>
  <w15:chartTrackingRefBased/>
  <w15:docId w15:val="{EE9025C6-8E01-414C-BBE9-12DF3A4E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071"/>
    <w:pPr>
      <w:spacing w:line="256" w:lineRule="auto"/>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2071"/>
    <w:rPr>
      <w:color w:val="0563C1" w:themeColor="hyperlink"/>
      <w:u w:val="single"/>
    </w:rPr>
  </w:style>
  <w:style w:type="paragraph" w:styleId="NormalWeb">
    <w:name w:val="Normal (Web)"/>
    <w:basedOn w:val="Normal"/>
    <w:uiPriority w:val="99"/>
    <w:unhideWhenUsed/>
    <w:rsid w:val="00572071"/>
    <w:pPr>
      <w:spacing w:after="0" w:line="240" w:lineRule="auto"/>
    </w:pPr>
    <w:rPr>
      <w:rFonts w:ascii="Calibri" w:hAnsi="Calibri" w:cs="Calibri"/>
      <w:lang w:eastAsia="sl-SI"/>
    </w:rPr>
  </w:style>
  <w:style w:type="paragraph" w:styleId="ListParagraph">
    <w:name w:val="List Paragraph"/>
    <w:basedOn w:val="Normal"/>
    <w:uiPriority w:val="34"/>
    <w:qFormat/>
    <w:rsid w:val="005720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58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cka.Lorber@UM.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iles/green-paper-ageing-fostering-solidarity-and-responsibility-between-generations_en" TargetMode="External"/><Relationship Id="rId5" Type="http://schemas.openxmlformats.org/officeDocument/2006/relationships/hyperlink" Target="https://www.um.si/univerza/CZPUVU/Strani/default.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 Gricar</dc:creator>
  <cp:keywords/>
  <dc:description/>
  <cp:lastModifiedBy>Joze Gricar</cp:lastModifiedBy>
  <cp:revision>1</cp:revision>
  <dcterms:created xsi:type="dcterms:W3CDTF">2021-03-07T10:20:00Z</dcterms:created>
  <dcterms:modified xsi:type="dcterms:W3CDTF">2021-03-07T10:28:00Z</dcterms:modified>
</cp:coreProperties>
</file>